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971" w14:textId="7A98AE87" w:rsidR="00EC7D2C" w:rsidRPr="00085B5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085B53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085B53">
        <w:rPr>
          <w:rFonts w:ascii="Times New Roman" w:hAnsi="Times New Roman" w:cs="Times New Roman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margin" w:tblpXSpec="right" w:tblpY="166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DF6585" w:rsidRPr="00085B53" w14:paraId="3C8B823D" w14:textId="77777777" w:rsidTr="00DF6585">
        <w:tc>
          <w:tcPr>
            <w:tcW w:w="1435" w:type="dxa"/>
          </w:tcPr>
          <w:p w14:paraId="60AC062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4275CECE" w14:textId="7E2486B3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CD2D3C">
              <w:rPr>
                <w:rFonts w:ascii="Times New Roman" w:hAnsi="Times New Roman" w:cs="Times New Roman"/>
                <w:sz w:val="20"/>
                <w:szCs w:val="20"/>
              </w:rPr>
              <w:t>January 24, 2022</w:t>
            </w:r>
          </w:p>
        </w:tc>
      </w:tr>
      <w:tr w:rsidR="00DF6585" w:rsidRPr="00085B53" w14:paraId="1D792B52" w14:textId="77777777" w:rsidTr="00DF6585">
        <w:tc>
          <w:tcPr>
            <w:tcW w:w="1435" w:type="dxa"/>
          </w:tcPr>
          <w:p w14:paraId="4F1029F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3A27A1DB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1:00 PM</w:t>
            </w:r>
          </w:p>
        </w:tc>
      </w:tr>
      <w:tr w:rsidR="00DF6585" w:rsidRPr="00085B53" w14:paraId="25CCED81" w14:textId="77777777" w:rsidTr="00DF6585">
        <w:tc>
          <w:tcPr>
            <w:tcW w:w="1435" w:type="dxa"/>
          </w:tcPr>
          <w:p w14:paraId="4C7FBDAF" w14:textId="67179963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5B9CB4B2" w14:textId="42F0FEAD" w:rsidR="00DF6585" w:rsidRPr="00085B53" w:rsidRDefault="00CD2D3C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Teleconference</w:t>
            </w:r>
          </w:p>
        </w:tc>
      </w:tr>
      <w:tr w:rsidR="0033497B" w:rsidRPr="00085B53" w14:paraId="0C1D53DE" w14:textId="77777777" w:rsidTr="00DF6585">
        <w:tc>
          <w:tcPr>
            <w:tcW w:w="1435" w:type="dxa"/>
          </w:tcPr>
          <w:p w14:paraId="59887C48" w14:textId="5927CE06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6414C6D9" w14:textId="1155502C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Commission Meeting</w:t>
            </w:r>
          </w:p>
        </w:tc>
      </w:tr>
    </w:tbl>
    <w:p w14:paraId="066D1FA6" w14:textId="77777777" w:rsidR="003410A7" w:rsidRPr="00085B53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85B53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3410A7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085B53" w:rsidRDefault="003410A7" w:rsidP="003410A7">
      <w:pPr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</w:t>
      </w:r>
      <w:r w:rsidR="00ED3453" w:rsidRPr="00085B53">
        <w:rPr>
          <w:rFonts w:ascii="Times New Roman" w:hAnsi="Times New Roman" w:cs="Times New Roman"/>
          <w:b/>
          <w:sz w:val="16"/>
          <w:szCs w:val="16"/>
        </w:rPr>
        <w:t>Georgia</w:t>
      </w:r>
      <w:r w:rsidR="00FF759B" w:rsidRPr="00085B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2B931FBF" w:rsidR="00212482" w:rsidRPr="00085B53" w:rsidRDefault="003720E0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674B5417" w:rsidR="00EA2565" w:rsidRPr="00085B53" w:rsidRDefault="00EA2565" w:rsidP="00A220BB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A220BB" w:rsidRPr="00085B53" w14:paraId="053C2E71" w14:textId="77777777" w:rsidTr="00A220BB">
        <w:tc>
          <w:tcPr>
            <w:tcW w:w="1795" w:type="dxa"/>
          </w:tcPr>
          <w:p w14:paraId="307E24CE" w14:textId="6FB4DD15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7256C122" w14:textId="29A7C73D" w:rsidR="00A220BB" w:rsidRPr="00085B53" w:rsidRDefault="00685BBE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A220BB" w:rsidRPr="00085B53" w14:paraId="0CE97444" w14:textId="77777777" w:rsidTr="00A220BB">
        <w:tc>
          <w:tcPr>
            <w:tcW w:w="1795" w:type="dxa"/>
          </w:tcPr>
          <w:p w14:paraId="70CE468B" w14:textId="38E68432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347523C1" w14:textId="24934900" w:rsidR="00A220BB" w:rsidRPr="00085B53" w:rsidRDefault="00575C17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="00A220BB" w:rsidRPr="00085B53">
              <w:rPr>
                <w:rFonts w:ascii="Times New Roman" w:hAnsi="Times New Roman" w:cs="Times New Roman"/>
                <w:sz w:val="20"/>
                <w:szCs w:val="20"/>
              </w:rPr>
              <w:t>Board of Commissioners</w:t>
            </w:r>
          </w:p>
        </w:tc>
      </w:tr>
      <w:tr w:rsidR="00A220BB" w:rsidRPr="00085B53" w14:paraId="6EE2F4EB" w14:textId="77777777" w:rsidTr="00A220BB">
        <w:tc>
          <w:tcPr>
            <w:tcW w:w="1795" w:type="dxa"/>
          </w:tcPr>
          <w:p w14:paraId="731DFD50" w14:textId="177CFE56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28594CC2" w14:textId="6218C5E3" w:rsidR="009325DE" w:rsidRPr="00B70A61" w:rsidRDefault="009325DE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Toby Hinton, </w:t>
            </w:r>
            <w:r w:rsidR="00C0543A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Degree-Granting Institution Representative</w:t>
            </w:r>
          </w:p>
          <w:p w14:paraId="3D3B4F60" w14:textId="5B1A4817" w:rsidR="00685BBE" w:rsidRPr="009325DE" w:rsidRDefault="00685BBE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Vice </w:t>
            </w:r>
            <w:r w:rsidRPr="00685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</w:t>
            </w:r>
          </w:p>
          <w:p w14:paraId="1ABA00D6" w14:textId="77777777" w:rsidR="001E64D3" w:rsidRPr="001E64D3" w:rsidRDefault="001E64D3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  <w:p w14:paraId="72738EE1" w14:textId="03EC4905" w:rsidR="007469AB" w:rsidRPr="00B70A61" w:rsidRDefault="007469AB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0A61" w:rsidRPr="00C05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Certificate</w:t>
            </w:r>
            <w:r w:rsidR="00B70A61" w:rsidRPr="00B70A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-Granting Institution Representative</w:t>
            </w:r>
          </w:p>
          <w:p w14:paraId="5EF1E7B2" w14:textId="54E1F464" w:rsidR="00685BBE" w:rsidRPr="00B70A61" w:rsidRDefault="001A56D7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Drew Van Horn</w:t>
            </w:r>
            <w:r w:rsidR="00685BBE"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5BBE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Exempt Institution Representative</w:t>
            </w:r>
          </w:p>
          <w:p w14:paraId="18D3F18C" w14:textId="76C910D2" w:rsidR="001A56D7" w:rsidRDefault="001A56D7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Pranay Udutha,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#1</w:t>
            </w:r>
          </w:p>
          <w:p w14:paraId="0C4924C6" w14:textId="7B88D36D" w:rsidR="00C0543A" w:rsidRPr="001A56D7" w:rsidRDefault="001A56D7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P.K. Martin</w:t>
            </w:r>
            <w:r w:rsidR="00C05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543A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#3</w:t>
            </w:r>
          </w:p>
          <w:p w14:paraId="7EC6CAF5" w14:textId="12F721C1" w:rsidR="001E64D3" w:rsidRPr="00C0543A" w:rsidRDefault="001E64D3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Jim Squire,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#7</w:t>
            </w:r>
          </w:p>
          <w:p w14:paraId="608BD122" w14:textId="0C3AC350" w:rsidR="00C0543A" w:rsidRPr="00B70A61" w:rsidRDefault="00C0543A" w:rsidP="005068AE">
            <w:pPr>
              <w:pStyle w:val="ListParagraph"/>
              <w:numPr>
                <w:ilvl w:val="0"/>
                <w:numId w:val="3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 Patterson,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#8</w:t>
            </w:r>
          </w:p>
        </w:tc>
      </w:tr>
      <w:tr w:rsidR="00A220BB" w:rsidRPr="00085B53" w14:paraId="23D59C93" w14:textId="77777777" w:rsidTr="00A220BB">
        <w:tc>
          <w:tcPr>
            <w:tcW w:w="1795" w:type="dxa"/>
          </w:tcPr>
          <w:p w14:paraId="31C4F3E0" w14:textId="1281D7F0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36269027" w14:textId="77777777" w:rsidR="001A56D7" w:rsidRPr="00C10B52" w:rsidRDefault="001E64D3" w:rsidP="005068AE">
            <w:pPr>
              <w:pStyle w:val="ListParagraph"/>
              <w:numPr>
                <w:ilvl w:val="0"/>
                <w:numId w:val="4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Doug Roper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#2</w:t>
            </w:r>
          </w:p>
          <w:p w14:paraId="6BCC9DFB" w14:textId="17D87F1D" w:rsidR="00C10B52" w:rsidRPr="000273E7" w:rsidRDefault="00C10B52" w:rsidP="005068AE">
            <w:pPr>
              <w:pStyle w:val="ListParagraph"/>
              <w:numPr>
                <w:ilvl w:val="0"/>
                <w:numId w:val="4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5C17">
              <w:rPr>
                <w:rFonts w:ascii="Times New Roman" w:hAnsi="Times New Roman" w:cs="Times New Roman"/>
                <w:sz w:val="20"/>
                <w:szCs w:val="20"/>
              </w:rPr>
              <w:t xml:space="preserve">Holly Kirbo, </w:t>
            </w:r>
            <w:r w:rsidRPr="00575C1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#5</w:t>
            </w:r>
          </w:p>
        </w:tc>
      </w:tr>
      <w:tr w:rsidR="00921E8B" w:rsidRPr="00085B53" w14:paraId="6C995DFD" w14:textId="77777777" w:rsidTr="00A220BB">
        <w:tc>
          <w:tcPr>
            <w:tcW w:w="1795" w:type="dxa"/>
          </w:tcPr>
          <w:p w14:paraId="164CFB42" w14:textId="11E2419A" w:rsidR="00921E8B" w:rsidRPr="00085B53" w:rsidRDefault="00921E8B" w:rsidP="00921E8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76C1558B" w14:textId="77777777" w:rsidR="00921E8B" w:rsidRPr="00496EE9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FA9FD3" w14:textId="77777777" w:rsidR="00921E8B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9D24456" w14:textId="77777777" w:rsidR="00921E8B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6294532F" w14:textId="77777777" w:rsidR="00921E8B" w:rsidRPr="00496EE9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6F4817E6" w14:textId="77777777" w:rsidR="00921E8B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473B313" w14:textId="437B5E5C" w:rsidR="000B7471" w:rsidRDefault="000B7471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James Cheek, Senior Regulatory Specialist</w:t>
            </w:r>
          </w:p>
          <w:p w14:paraId="19FF639A" w14:textId="52F8C467" w:rsidR="000B7471" w:rsidRDefault="000B7471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Ally Konishi, Regulatory Specialist</w:t>
            </w:r>
          </w:p>
          <w:p w14:paraId="2B08A25E" w14:textId="2F202B17" w:rsidR="00E23E2C" w:rsidRDefault="00E23E2C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Shirlene Mitchell, Office Manager</w:t>
            </w:r>
          </w:p>
          <w:p w14:paraId="224FDB36" w14:textId="3BC9CCFD" w:rsidR="00921E8B" w:rsidRPr="00C0543A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Brian Annino,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NPEC/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GSFC General Counsel</w:t>
            </w:r>
          </w:p>
        </w:tc>
      </w:tr>
      <w:tr w:rsidR="00921E8B" w:rsidRPr="00085B53" w14:paraId="09C9BFA6" w14:textId="77777777" w:rsidTr="00A220BB">
        <w:tc>
          <w:tcPr>
            <w:tcW w:w="1795" w:type="dxa"/>
          </w:tcPr>
          <w:p w14:paraId="60A59ECF" w14:textId="5625CB3D" w:rsidR="00921E8B" w:rsidRPr="00085B53" w:rsidRDefault="00921E8B" w:rsidP="00921E8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4CCA591E" w14:textId="257A275B" w:rsidR="00921E8B" w:rsidRPr="00085B53" w:rsidRDefault="00921E8B" w:rsidP="00921E8B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Lisa Hardt, Governor’s Office of Planning and Budget  </w:t>
            </w:r>
          </w:p>
        </w:tc>
      </w:tr>
    </w:tbl>
    <w:p w14:paraId="6F4BBEB5" w14:textId="24CA1B24" w:rsidR="00B9162F" w:rsidRPr="00085B53" w:rsidRDefault="00B9162F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368205FA" w14:textId="77777777" w:rsidR="00B27008" w:rsidRPr="00085B53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18D3381D" w14:textId="4229052E" w:rsidR="00397818" w:rsidRPr="00397818" w:rsidRDefault="00C0292E" w:rsidP="0039781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C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ALL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TO ORDER</w:t>
      </w:r>
      <w:r w:rsidR="00237FC2" w:rsidRPr="00085B53">
        <w:rPr>
          <w:rFonts w:ascii="Times New Roman" w:hAnsi="Times New Roman" w:cs="Times New Roman"/>
          <w:b/>
          <w:sz w:val="22"/>
          <w:szCs w:val="22"/>
        </w:rPr>
        <w:t xml:space="preserve"> AND INVOCATION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147FA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1:</w:t>
      </w:r>
      <w:r w:rsidR="008A42D9">
        <w:rPr>
          <w:rFonts w:ascii="Times New Roman" w:hAnsi="Times New Roman" w:cs="Times New Roman"/>
          <w:color w:val="000000" w:themeColor="text1"/>
          <w:sz w:val="18"/>
          <w:szCs w:val="18"/>
        </w:rPr>
        <w:t>38</w:t>
      </w:r>
      <w:r w:rsidR="009C3FA6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>gave the invocation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. 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roll and a quorum was declared.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E637C80" w14:textId="68C86612" w:rsidR="00690196" w:rsidRPr="00690196" w:rsidRDefault="00690196" w:rsidP="0069019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WELCOME/INTRODUCTION OF VISITORS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welcome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all the guests and visitors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in attendance</w:t>
      </w:r>
      <w:r w:rsidR="00535D9B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1C9E33C1" w14:textId="727E7A21" w:rsidR="00535D9B" w:rsidRPr="00535D9B" w:rsidRDefault="00FE366B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INTR</w:t>
      </w:r>
      <w:r w:rsidR="00535D9B">
        <w:rPr>
          <w:rFonts w:ascii="Times New Roman" w:hAnsi="Times New Roman" w:cs="Times New Roman"/>
          <w:b/>
          <w:sz w:val="22"/>
          <w:szCs w:val="22"/>
        </w:rPr>
        <w:t xml:space="preserve">ODUCTION OF </w:t>
      </w:r>
      <w:r>
        <w:rPr>
          <w:rFonts w:ascii="Times New Roman" w:hAnsi="Times New Roman" w:cs="Times New Roman"/>
          <w:b/>
          <w:sz w:val="22"/>
          <w:szCs w:val="22"/>
        </w:rPr>
        <w:t>NEW COMMISSIONER</w:t>
      </w:r>
      <w:r w:rsidR="00535D9B" w:rsidRPr="00085B53">
        <w:rPr>
          <w:rFonts w:ascii="Times New Roman" w:hAnsi="Times New Roman" w:cs="Times New Roman"/>
          <w:b/>
          <w:sz w:val="22"/>
          <w:szCs w:val="22"/>
        </w:rPr>
        <w:br/>
      </w:r>
      <w:r w:rsidR="00535D9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535D9B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535D9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35D9B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535D9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35D9B">
        <w:rPr>
          <w:rFonts w:ascii="Times New Roman" w:hAnsi="Times New Roman" w:cs="Times New Roman"/>
          <w:color w:val="000000" w:themeColor="text1"/>
          <w:sz w:val="18"/>
          <w:szCs w:val="18"/>
        </w:rPr>
        <w:t>welcomed 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nd introduced the new Post #7 Commissioner, Jim Squire</w:t>
      </w:r>
      <w:r w:rsidR="00535D9B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With Commissioner Squire</w:t>
      </w:r>
      <w:r w:rsidR="00C959D3">
        <w:rPr>
          <w:rFonts w:ascii="Times New Roman" w:hAnsi="Times New Roman" w:cs="Times New Roman"/>
          <w:color w:val="000000" w:themeColor="text1"/>
          <w:sz w:val="18"/>
          <w:szCs w:val="18"/>
        </w:rPr>
        <w:t>’s appointment and swearing-in on December 29, 2021, the Commission now has no vacant positions.</w:t>
      </w:r>
    </w:p>
    <w:p w14:paraId="76F8A930" w14:textId="77777777" w:rsidR="00535D9B" w:rsidRPr="00535D9B" w:rsidRDefault="00535D9B" w:rsidP="00535D9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056CC6DE" w14:textId="7C342191" w:rsidR="00C0292E" w:rsidRPr="00085B53" w:rsidRDefault="00732BF7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4CAE2E7E" w14:textId="632F1B3B" w:rsidR="00732BF7" w:rsidRPr="00085B53" w:rsidRDefault="0061500B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Van Horn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to adopt the Agenda for the </w:t>
      </w:r>
      <w:r w:rsidR="00855FEB">
        <w:rPr>
          <w:rFonts w:ascii="Times New Roman" w:hAnsi="Times New Roman" w:cs="Times New Roman"/>
          <w:sz w:val="18"/>
          <w:szCs w:val="18"/>
        </w:rPr>
        <w:t>January 24, 2022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</w:t>
      </w:r>
      <w:r w:rsidR="00ED3453" w:rsidRPr="00085B53">
        <w:rPr>
          <w:rFonts w:ascii="Times New Roman" w:hAnsi="Times New Roman" w:cs="Times New Roman"/>
          <w:sz w:val="18"/>
          <w:szCs w:val="18"/>
        </w:rPr>
        <w:t xml:space="preserve"> Georgia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Nonpublic Postsecondary Education Commission. </w:t>
      </w:r>
      <w:r w:rsidR="00855FEB">
        <w:rPr>
          <w:rFonts w:ascii="Times New Roman" w:hAnsi="Times New Roman" w:cs="Times New Roman"/>
          <w:sz w:val="18"/>
          <w:szCs w:val="18"/>
        </w:rPr>
        <w:t xml:space="preserve">Vice Chair </w:t>
      </w:r>
      <w:r w:rsidR="00AE10C1">
        <w:rPr>
          <w:rFonts w:ascii="Times New Roman" w:hAnsi="Times New Roman" w:cs="Times New Roman"/>
          <w:sz w:val="18"/>
          <w:szCs w:val="18"/>
        </w:rPr>
        <w:t>Nunez-</w:t>
      </w:r>
      <w:r w:rsidR="00855FEB">
        <w:rPr>
          <w:rFonts w:ascii="Times New Roman" w:hAnsi="Times New Roman" w:cs="Times New Roman"/>
          <w:sz w:val="18"/>
          <w:szCs w:val="18"/>
        </w:rPr>
        <w:t>Cortes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  <w:r w:rsidR="00AD1B51">
        <w:rPr>
          <w:rFonts w:ascii="Times New Roman" w:hAnsi="Times New Roman" w:cs="Times New Roman"/>
          <w:sz w:val="18"/>
          <w:szCs w:val="18"/>
        </w:rPr>
        <w:t xml:space="preserve"> There was no discussion.</w:t>
      </w:r>
    </w:p>
    <w:p w14:paraId="63DB905D" w14:textId="793E3844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3018BE7" w14:textId="70D1B25F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085B53">
        <w:rPr>
          <w:rFonts w:ascii="Times New Roman" w:hAnsi="Times New Roman" w:cs="Times New Roman"/>
          <w:sz w:val="18"/>
          <w:szCs w:val="18"/>
        </w:rPr>
        <w:t>that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the Agenda for the </w:t>
      </w:r>
      <w:r w:rsidR="00AE10C1">
        <w:rPr>
          <w:rFonts w:ascii="Times New Roman" w:hAnsi="Times New Roman" w:cs="Times New Roman"/>
          <w:sz w:val="18"/>
          <w:szCs w:val="18"/>
        </w:rPr>
        <w:t>January 24, 2022</w:t>
      </w:r>
      <w:r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 Georgia Nonpublic Postsecondary Education Commission be adopted.</w:t>
      </w:r>
    </w:p>
    <w:p w14:paraId="03D4EC79" w14:textId="77777777" w:rsidR="0036747C" w:rsidRPr="00085B53" w:rsidRDefault="0036747C" w:rsidP="00237FC2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14:paraId="1783AA90" w14:textId="5009DD08" w:rsidR="00575C17" w:rsidRPr="00575C17" w:rsidRDefault="00212482" w:rsidP="00110EF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61500B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61500B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6402544"/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F9094E">
        <w:rPr>
          <w:rFonts w:ascii="Times New Roman" w:hAnsi="Times New Roman" w:cs="Times New Roman"/>
          <w:color w:val="000000" w:themeColor="text1"/>
          <w:sz w:val="18"/>
          <w:szCs w:val="18"/>
        </w:rPr>
        <w:t>Van Horn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27EB1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 w:rsidR="00F9094E">
        <w:rPr>
          <w:rFonts w:ascii="Times New Roman" w:hAnsi="Times New Roman" w:cs="Times New Roman"/>
          <w:color w:val="000000" w:themeColor="text1"/>
          <w:sz w:val="18"/>
          <w:szCs w:val="18"/>
        </w:rPr>
        <w:t>October 25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, 2021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</w:t>
      </w:r>
      <w:r w:rsidR="00ED3453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Georgia </w:t>
      </w:r>
      <w:r w:rsidR="00732BF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Nonpublic Postsecondary Education Commission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F9094E">
        <w:rPr>
          <w:rFonts w:ascii="Times New Roman" w:hAnsi="Times New Roman" w:cs="Times New Roman"/>
          <w:color w:val="000000" w:themeColor="text1"/>
          <w:sz w:val="18"/>
          <w:szCs w:val="18"/>
        </w:rPr>
        <w:t>Patterson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  <w:r w:rsidR="0065164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D1B51">
        <w:rPr>
          <w:rFonts w:ascii="Times New Roman" w:hAnsi="Times New Roman" w:cs="Times New Roman"/>
          <w:color w:val="000000" w:themeColor="text1"/>
          <w:sz w:val="18"/>
          <w:szCs w:val="18"/>
        </w:rPr>
        <w:t>There was no discussion.</w:t>
      </w:r>
    </w:p>
    <w:p w14:paraId="0F2F1EEE" w14:textId="77777777" w:rsidR="00575C17" w:rsidRDefault="00575C17" w:rsidP="00575C1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6BB68949" w14:textId="42D899AE" w:rsidR="00651647" w:rsidRDefault="00BA0ED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61500B">
        <w:rPr>
          <w:rFonts w:ascii="Times New Roman" w:hAnsi="Times New Roman" w:cs="Times New Roman"/>
          <w:sz w:val="18"/>
          <w:szCs w:val="18"/>
        </w:rPr>
        <w:t xml:space="preserve">Upon 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a </w:t>
      </w:r>
      <w:r w:rsidR="0061500B" w:rsidRPr="0061500B">
        <w:rPr>
          <w:rFonts w:ascii="Times New Roman" w:hAnsi="Times New Roman" w:cs="Times New Roman"/>
          <w:sz w:val="18"/>
          <w:szCs w:val="18"/>
        </w:rPr>
        <w:t>unanimous</w:t>
      </w:r>
      <w:r w:rsidRPr="0061500B">
        <w:rPr>
          <w:rFonts w:ascii="Times New Roman" w:hAnsi="Times New Roman" w:cs="Times New Roman"/>
          <w:sz w:val="18"/>
          <w:szCs w:val="18"/>
        </w:rPr>
        <w:t xml:space="preserve"> vote</w:t>
      </w:r>
      <w:r w:rsidR="00EE77D6" w:rsidRPr="0061500B">
        <w:rPr>
          <w:rFonts w:ascii="Times New Roman" w:hAnsi="Times New Roman" w:cs="Times New Roman"/>
          <w:sz w:val="18"/>
          <w:szCs w:val="18"/>
        </w:rPr>
        <w:t>,</w:t>
      </w:r>
      <w:r w:rsidRPr="0061500B">
        <w:rPr>
          <w:rFonts w:ascii="Times New Roman" w:hAnsi="Times New Roman" w:cs="Times New Roman"/>
          <w:sz w:val="18"/>
          <w:szCs w:val="18"/>
        </w:rPr>
        <w:t xml:space="preserve"> it was 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61500B">
        <w:rPr>
          <w:rFonts w:ascii="Times New Roman" w:hAnsi="Times New Roman" w:cs="Times New Roman"/>
          <w:sz w:val="18"/>
          <w:szCs w:val="18"/>
        </w:rPr>
        <w:t>that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1500B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3D1C9E">
        <w:rPr>
          <w:rFonts w:ascii="Times New Roman" w:hAnsi="Times New Roman" w:cs="Times New Roman"/>
          <w:sz w:val="18"/>
          <w:szCs w:val="18"/>
        </w:rPr>
        <w:t>October 25</w:t>
      </w:r>
      <w:r w:rsidR="00575C17">
        <w:rPr>
          <w:rFonts w:ascii="Times New Roman" w:hAnsi="Times New Roman" w:cs="Times New Roman"/>
          <w:sz w:val="18"/>
          <w:szCs w:val="18"/>
        </w:rPr>
        <w:t>, 2021</w:t>
      </w:r>
      <w:r w:rsidRPr="0061500B">
        <w:rPr>
          <w:rFonts w:ascii="Times New Roman" w:hAnsi="Times New Roman" w:cs="Times New Roman"/>
          <w:sz w:val="18"/>
          <w:szCs w:val="18"/>
        </w:rPr>
        <w:t xml:space="preserve"> </w:t>
      </w:r>
      <w:r w:rsidR="001A56D7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61500B">
        <w:rPr>
          <w:rFonts w:ascii="Times New Roman" w:hAnsi="Times New Roman" w:cs="Times New Roman"/>
          <w:sz w:val="18"/>
          <w:szCs w:val="18"/>
        </w:rPr>
        <w:t xml:space="preserve">Meeting of the </w:t>
      </w:r>
      <w:r w:rsidR="00ED3453" w:rsidRPr="0061500B">
        <w:rPr>
          <w:rFonts w:ascii="Times New Roman" w:hAnsi="Times New Roman" w:cs="Times New Roman"/>
          <w:sz w:val="18"/>
          <w:szCs w:val="18"/>
        </w:rPr>
        <w:t xml:space="preserve">Georgia </w:t>
      </w:r>
      <w:r w:rsidR="00FC56DC" w:rsidRPr="0061500B">
        <w:rPr>
          <w:rFonts w:ascii="Times New Roman" w:hAnsi="Times New Roman" w:cs="Times New Roman"/>
          <w:sz w:val="18"/>
          <w:szCs w:val="18"/>
        </w:rPr>
        <w:t>Nonpublic Postsecondary Education Commission</w:t>
      </w:r>
      <w:r w:rsidRPr="0061500B">
        <w:rPr>
          <w:rFonts w:ascii="Times New Roman" w:hAnsi="Times New Roman" w:cs="Times New Roman"/>
          <w:sz w:val="18"/>
          <w:szCs w:val="18"/>
        </w:rPr>
        <w:t xml:space="preserve"> be adopted.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D1FC7A" w14:textId="1740B8E4" w:rsidR="001A56D7" w:rsidRDefault="001A56D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bookmarkEnd w:id="0"/>
    <w:p w14:paraId="74CBAE62" w14:textId="74181F11" w:rsidR="00727646" w:rsidRPr="00085B53" w:rsidRDefault="007B0CEA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APPROVAL OF </w:t>
      </w:r>
      <w:r w:rsidR="00727646" w:rsidRPr="00085B53">
        <w:rPr>
          <w:rFonts w:ascii="Times New Roman" w:hAnsi="Times New Roman" w:cs="Times New Roman"/>
          <w:b/>
          <w:sz w:val="22"/>
          <w:szCs w:val="22"/>
        </w:rPr>
        <w:t>QUARTERLY REPORT: TUITION GUARANTY TRUST FUND</w:t>
      </w:r>
      <w:r w:rsidR="00815C73">
        <w:rPr>
          <w:rFonts w:ascii="Times New Roman" w:hAnsi="Times New Roman" w:cs="Times New Roman"/>
          <w:b/>
          <w:sz w:val="22"/>
          <w:szCs w:val="22"/>
        </w:rPr>
        <w:t xml:space="preserve"> (unaudited)</w:t>
      </w:r>
    </w:p>
    <w:p w14:paraId="309CA490" w14:textId="314BE1EB" w:rsidR="00AB48DD" w:rsidRPr="005E591A" w:rsidRDefault="001A56D7" w:rsidP="00AB48DD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External Auditor Phil Embry</w:t>
      </w:r>
      <w:r w:rsidR="00AB48D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reported </w:t>
      </w:r>
      <w:r w:rsidR="00AB48D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AB48D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1FEE63FD" w14:textId="4C60A9FD" w:rsidR="00AB48DD" w:rsidRPr="00AB48DD" w:rsidRDefault="00AB48DD" w:rsidP="00506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FY2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E0BF3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1E0BF3" w:rsidRPr="001E0BF3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nd</w:t>
      </w:r>
      <w:r w:rsidR="001E0BF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ending </w:t>
      </w:r>
      <w:r w:rsidR="00DD6B1B">
        <w:rPr>
          <w:rFonts w:ascii="Times New Roman" w:hAnsi="Times New Roman" w:cs="Times New Roman"/>
          <w:color w:val="000000" w:themeColor="text1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7E7FBEF8" w14:textId="55FB645C" w:rsidR="002F788E" w:rsidRPr="00AB48DD" w:rsidRDefault="00AB48DD" w:rsidP="00506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AB48D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Tuition Guaranty Trust Fund </w:t>
      </w:r>
      <w:r w:rsidR="00F46C0D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F46C0D" w:rsidRPr="00F46C0D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nd</w:t>
      </w:r>
      <w:r w:rsidR="00F46C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B48DD">
        <w:rPr>
          <w:rFonts w:ascii="Times New Roman" w:hAnsi="Times New Roman" w:cs="Times New Roman"/>
          <w:color w:val="000000" w:themeColor="text1"/>
          <w:sz w:val="18"/>
          <w:szCs w:val="18"/>
        </w:rPr>
        <w:t>Quarter Yearly Comparison Report</w:t>
      </w:r>
    </w:p>
    <w:p w14:paraId="56DF4622" w14:textId="4E925C38" w:rsidR="001514F8" w:rsidRPr="00085B53" w:rsidRDefault="001514F8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5FE8B053" w14:textId="7C10BF29" w:rsidR="001514F8" w:rsidRPr="00085B53" w:rsidRDefault="003F5E3D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F46C0D">
        <w:rPr>
          <w:rFonts w:ascii="Times New Roman" w:hAnsi="Times New Roman" w:cs="Times New Roman"/>
          <w:sz w:val="18"/>
          <w:szCs w:val="18"/>
        </w:rPr>
        <w:t>Udutha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to adopt the Quarterly Report of the Tuition Guaranty Trust Fund for the</w:t>
      </w:r>
      <w:r w:rsidR="007A2FB1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F46C0D">
        <w:rPr>
          <w:rFonts w:ascii="Times New Roman" w:hAnsi="Times New Roman" w:cs="Times New Roman"/>
          <w:sz w:val="18"/>
          <w:szCs w:val="18"/>
        </w:rPr>
        <w:t>six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-month period ending </w:t>
      </w:r>
      <w:r w:rsidR="00F46C0D">
        <w:rPr>
          <w:rFonts w:ascii="Times New Roman" w:hAnsi="Times New Roman" w:cs="Times New Roman"/>
          <w:sz w:val="18"/>
          <w:szCs w:val="18"/>
        </w:rPr>
        <w:t>December 31</w:t>
      </w:r>
      <w:r w:rsidR="001514F8" w:rsidRPr="00085B53">
        <w:rPr>
          <w:rFonts w:ascii="Times New Roman" w:hAnsi="Times New Roman" w:cs="Times New Roman"/>
          <w:sz w:val="18"/>
          <w:szCs w:val="18"/>
        </w:rPr>
        <w:t>, 20</w:t>
      </w:r>
      <w:r w:rsidR="0024292D" w:rsidRPr="00085B53">
        <w:rPr>
          <w:rFonts w:ascii="Times New Roman" w:hAnsi="Times New Roman" w:cs="Times New Roman"/>
          <w:sz w:val="18"/>
          <w:szCs w:val="18"/>
        </w:rPr>
        <w:t>2</w:t>
      </w:r>
      <w:r w:rsidR="00AB48DD">
        <w:rPr>
          <w:rFonts w:ascii="Times New Roman" w:hAnsi="Times New Roman" w:cs="Times New Roman"/>
          <w:sz w:val="18"/>
          <w:szCs w:val="18"/>
        </w:rPr>
        <w:t>1</w:t>
      </w:r>
      <w:r w:rsidR="000C42F2" w:rsidRPr="00085B53">
        <w:rPr>
          <w:rFonts w:ascii="Times New Roman" w:hAnsi="Times New Roman" w:cs="Times New Roman"/>
          <w:sz w:val="18"/>
          <w:szCs w:val="18"/>
        </w:rPr>
        <w:t>, as presented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. </w:t>
      </w:r>
      <w:r w:rsidR="00C10B52">
        <w:rPr>
          <w:rFonts w:ascii="Times New Roman" w:hAnsi="Times New Roman" w:cs="Times New Roman"/>
          <w:sz w:val="18"/>
          <w:szCs w:val="18"/>
        </w:rPr>
        <w:t>Vice Chair Nunez-Cortes</w:t>
      </w:r>
      <w:r w:rsidR="000C42F2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1514F8" w:rsidRPr="00085B53">
        <w:rPr>
          <w:rFonts w:ascii="Times New Roman" w:hAnsi="Times New Roman" w:cs="Times New Roman"/>
          <w:sz w:val="18"/>
          <w:szCs w:val="18"/>
        </w:rPr>
        <w:t>seconded</w:t>
      </w:r>
      <w:r w:rsidR="00A91E70" w:rsidRPr="00085B53">
        <w:rPr>
          <w:rFonts w:ascii="Times New Roman" w:hAnsi="Times New Roman" w:cs="Times New Roman"/>
          <w:sz w:val="18"/>
          <w:szCs w:val="18"/>
        </w:rPr>
        <w:t xml:space="preserve"> the motion</w:t>
      </w:r>
      <w:r w:rsidR="001514F8" w:rsidRPr="00085B5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There was no discussion. </w:t>
      </w:r>
    </w:p>
    <w:p w14:paraId="79A60A42" w14:textId="71E48487" w:rsidR="000861C4" w:rsidRPr="00085B53" w:rsidRDefault="000861C4" w:rsidP="008F6628">
      <w:pPr>
        <w:rPr>
          <w:rFonts w:ascii="Times New Roman" w:hAnsi="Times New Roman" w:cs="Times New Roman"/>
          <w:sz w:val="18"/>
          <w:szCs w:val="18"/>
        </w:rPr>
      </w:pPr>
    </w:p>
    <w:p w14:paraId="70275805" w14:textId="7ECF47BF" w:rsidR="008F6628" w:rsidRPr="00085B53" w:rsidRDefault="008F6628" w:rsidP="000861C4">
      <w:pPr>
        <w:ind w:left="345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  <w:r w:rsidR="000861C4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for the </w:t>
      </w:r>
      <w:r w:rsidR="000273E7">
        <w:rPr>
          <w:rFonts w:ascii="Times New Roman" w:hAnsi="Times New Roman" w:cs="Times New Roman"/>
          <w:sz w:val="18"/>
          <w:szCs w:val="18"/>
        </w:rPr>
        <w:t>six</w:t>
      </w:r>
      <w:r w:rsidRPr="00085B53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085B53">
        <w:rPr>
          <w:rFonts w:ascii="Times New Roman" w:hAnsi="Times New Roman" w:cs="Times New Roman"/>
          <w:sz w:val="18"/>
          <w:szCs w:val="18"/>
        </w:rPr>
        <w:t>period</w:t>
      </w:r>
      <w:r w:rsidRPr="00085B53">
        <w:rPr>
          <w:rFonts w:ascii="Times New Roman" w:hAnsi="Times New Roman" w:cs="Times New Roman"/>
          <w:sz w:val="18"/>
          <w:szCs w:val="18"/>
        </w:rPr>
        <w:t xml:space="preserve"> ending </w:t>
      </w:r>
      <w:r w:rsidR="000273E7">
        <w:rPr>
          <w:rFonts w:ascii="Times New Roman" w:hAnsi="Times New Roman" w:cs="Times New Roman"/>
          <w:sz w:val="18"/>
          <w:szCs w:val="18"/>
        </w:rPr>
        <w:t>December 31</w:t>
      </w:r>
      <w:r w:rsidRPr="00085B53">
        <w:rPr>
          <w:rFonts w:ascii="Times New Roman" w:hAnsi="Times New Roman" w:cs="Times New Roman"/>
          <w:sz w:val="18"/>
          <w:szCs w:val="18"/>
        </w:rPr>
        <w:t>, 20</w:t>
      </w:r>
      <w:r w:rsidR="0024292D" w:rsidRPr="00085B53">
        <w:rPr>
          <w:rFonts w:ascii="Times New Roman" w:hAnsi="Times New Roman" w:cs="Times New Roman"/>
          <w:sz w:val="18"/>
          <w:szCs w:val="18"/>
        </w:rPr>
        <w:t>2</w:t>
      </w:r>
      <w:r w:rsidR="00AB48DD">
        <w:rPr>
          <w:rFonts w:ascii="Times New Roman" w:hAnsi="Times New Roman" w:cs="Times New Roman"/>
          <w:sz w:val="18"/>
          <w:szCs w:val="18"/>
        </w:rPr>
        <w:t>1</w:t>
      </w:r>
      <w:r w:rsidR="000861C4" w:rsidRPr="00085B53">
        <w:rPr>
          <w:rFonts w:ascii="Times New Roman" w:hAnsi="Times New Roman" w:cs="Times New Roman"/>
          <w:sz w:val="18"/>
          <w:szCs w:val="18"/>
        </w:rPr>
        <w:t>, as approved by the Board of Trustees of the Tuition Guaranty Trust Fund</w:t>
      </w:r>
      <w:r w:rsidR="007A2FB1" w:rsidRPr="00085B53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35CF150D" w14:textId="4AB7A5F1" w:rsidR="001E41CD" w:rsidRPr="00085B53" w:rsidRDefault="001E41CD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7332EDF1" w14:textId="1529A912" w:rsidR="007B0CEA" w:rsidRPr="00085B53" w:rsidRDefault="00815C73" w:rsidP="007B0CE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APPROVAL OF COMMISSION DATE CHANGE</w:t>
      </w:r>
    </w:p>
    <w:p w14:paraId="0265EE8A" w14:textId="1DBC0511" w:rsidR="000C42F2" w:rsidRDefault="00AD3B33" w:rsidP="00AD3B33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Due to reporting time </w:t>
      </w:r>
      <w:r w:rsidR="00B16682">
        <w:rPr>
          <w:rFonts w:ascii="Times New Roman" w:hAnsi="Times New Roman" w:cs="Times New Roman"/>
          <w:color w:val="000000" w:themeColor="text1"/>
          <w:sz w:val="18"/>
          <w:szCs w:val="18"/>
        </w:rPr>
        <w:t>constraints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associated with the original April meeting date, Executive Director Shook proposed that the next Quarterly Commission meeting be moved to May</w:t>
      </w:r>
      <w:r w:rsidR="00C912BE">
        <w:rPr>
          <w:rFonts w:ascii="Times New Roman" w:hAnsi="Times New Roman" w:cs="Times New Roman"/>
          <w:color w:val="000000" w:themeColor="text1"/>
          <w:sz w:val="18"/>
          <w:szCs w:val="18"/>
        </w:rPr>
        <w:t>. Commissioner Van Horn moved for the next Commission meeting to be held on May 16, 2022 at Brenau University</w:t>
      </w:r>
      <w:r w:rsidR="000E5645">
        <w:rPr>
          <w:rFonts w:ascii="Times New Roman" w:hAnsi="Times New Roman" w:cs="Times New Roman"/>
          <w:color w:val="000000" w:themeColor="text1"/>
          <w:sz w:val="18"/>
          <w:szCs w:val="18"/>
        </w:rPr>
        <w:t>. Commissioner Squire seconded the motion. There was no discussion.</w:t>
      </w:r>
    </w:p>
    <w:p w14:paraId="42F545DA" w14:textId="77777777" w:rsidR="000E5645" w:rsidRDefault="000E5645" w:rsidP="00AD3B33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C91F7AF" w14:textId="2979C4D6" w:rsidR="000E5645" w:rsidRPr="007B0CEA" w:rsidRDefault="000E5645" w:rsidP="00AD3B33">
      <w:pPr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</w:t>
      </w:r>
      <w:r w:rsidR="005C60D2">
        <w:rPr>
          <w:rFonts w:ascii="Times New Roman" w:hAnsi="Times New Roman" w:cs="Times New Roman"/>
          <w:sz w:val="18"/>
          <w:szCs w:val="18"/>
        </w:rPr>
        <w:t xml:space="preserve">motion to move the </w:t>
      </w:r>
      <w:r w:rsidR="00CA7834">
        <w:rPr>
          <w:rFonts w:ascii="Times New Roman" w:hAnsi="Times New Roman" w:cs="Times New Roman"/>
          <w:sz w:val="18"/>
          <w:szCs w:val="18"/>
        </w:rPr>
        <w:t xml:space="preserve">next Quarterly Commission meeting from April 18, 2022 to May 16, 2022 </w:t>
      </w:r>
      <w:r w:rsidR="005C60D2">
        <w:rPr>
          <w:rFonts w:ascii="Times New Roman" w:hAnsi="Times New Roman" w:cs="Times New Roman"/>
          <w:sz w:val="18"/>
          <w:szCs w:val="18"/>
        </w:rPr>
        <w:t>at Brenau University</w:t>
      </w:r>
      <w:r w:rsidRPr="00085B53">
        <w:rPr>
          <w:rFonts w:ascii="Times New Roman" w:hAnsi="Times New Roman" w:cs="Times New Roman"/>
          <w:sz w:val="18"/>
          <w:szCs w:val="18"/>
        </w:rPr>
        <w:t xml:space="preserve">,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19828E0A" w14:textId="77777777" w:rsidR="00C30A86" w:rsidRPr="007B0CEA" w:rsidRDefault="00C30A86" w:rsidP="007B0CEA">
      <w:pPr>
        <w:rPr>
          <w:rFonts w:ascii="Times New Roman" w:hAnsi="Times New Roman" w:cs="Times New Roman"/>
          <w:b/>
          <w:sz w:val="22"/>
          <w:szCs w:val="22"/>
        </w:rPr>
      </w:pPr>
    </w:p>
    <w:p w14:paraId="28BEACD1" w14:textId="5F853690" w:rsidR="0033372E" w:rsidRPr="00085B53" w:rsidRDefault="0033372E" w:rsidP="0033372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D94187">
        <w:rPr>
          <w:rFonts w:ascii="Times New Roman" w:hAnsi="Times New Roman" w:cs="Times New Roman"/>
          <w:b/>
          <w:sz w:val="22"/>
          <w:szCs w:val="22"/>
        </w:rPr>
        <w:t>POLICY UPDATES</w:t>
      </w:r>
    </w:p>
    <w:p w14:paraId="36A2D73A" w14:textId="47E17428" w:rsidR="00D94187" w:rsidRDefault="00B16682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Chairman Hinton opened the floor for the reading of submitted comments </w:t>
      </w:r>
      <w:r w:rsidR="00BD37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or </w:t>
      </w:r>
      <w:r w:rsidR="00F53DE9">
        <w:rPr>
          <w:rFonts w:ascii="Times New Roman" w:hAnsi="Times New Roman" w:cs="Times New Roman"/>
          <w:color w:val="000000" w:themeColor="text1"/>
          <w:sz w:val="18"/>
          <w:szCs w:val="18"/>
        </w:rPr>
        <w:t>those</w:t>
      </w:r>
      <w:r w:rsidR="00BD37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wishing to speak to the proposed policy changes. There were no comments made.</w:t>
      </w:r>
    </w:p>
    <w:p w14:paraId="4A9BFF09" w14:textId="77777777" w:rsidR="003521E4" w:rsidRDefault="003521E4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DD14798" w14:textId="6A29BD6C" w:rsidR="003521E4" w:rsidRDefault="003521E4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The following policy proposal was reviewed:</w:t>
      </w:r>
    </w:p>
    <w:p w14:paraId="5C4E0895" w14:textId="77777777" w:rsidR="0004199E" w:rsidRDefault="0004199E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E324CFD" w14:textId="518161CD" w:rsidR="0004199E" w:rsidRDefault="003B70FB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70FB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drawing>
          <wp:inline distT="0" distB="0" distL="0" distR="0" wp14:anchorId="6B91E5DD" wp14:editId="206C3A29">
            <wp:extent cx="5613654" cy="4705128"/>
            <wp:effectExtent l="19050" t="19050" r="25400" b="1968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531" cy="4714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B473BB" w14:textId="77777777" w:rsidR="002A637F" w:rsidRDefault="002A637F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05726C2" w14:textId="354DBF41" w:rsidR="002A637F" w:rsidRDefault="000F428E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F428E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lastRenderedPageBreak/>
        <w:drawing>
          <wp:inline distT="0" distB="0" distL="0" distR="0" wp14:anchorId="02AEFE0E" wp14:editId="35DA29B5">
            <wp:extent cx="5591709" cy="4653837"/>
            <wp:effectExtent l="19050" t="19050" r="9525" b="1397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2195" cy="46625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375747" w14:textId="77777777" w:rsidR="00D94187" w:rsidRDefault="00D94187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F88E37" w14:textId="68F35297" w:rsidR="0033372E" w:rsidRDefault="0033372E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FF2843">
        <w:rPr>
          <w:rFonts w:ascii="Times New Roman" w:hAnsi="Times New Roman" w:cs="Times New Roman"/>
          <w:color w:val="000000" w:themeColor="text1"/>
          <w:sz w:val="18"/>
          <w:szCs w:val="18"/>
        </w:rPr>
        <w:t>Patterson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 for the </w:t>
      </w:r>
      <w:r w:rsidR="00FF284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approval of </w:t>
      </w:r>
      <w:r w:rsidR="00FF2843" w:rsidRPr="00FF284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Policy 18: Whistleblower Policy and Procedure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Commissioner </w:t>
      </w:r>
      <w:r w:rsidR="00F53DE9">
        <w:rPr>
          <w:rFonts w:ascii="Times New Roman" w:hAnsi="Times New Roman" w:cs="Times New Roman"/>
          <w:color w:val="000000" w:themeColor="text1"/>
          <w:sz w:val="18"/>
          <w:szCs w:val="18"/>
        </w:rPr>
        <w:t>Van Horn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 There was no discussion.</w:t>
      </w:r>
    </w:p>
    <w:p w14:paraId="1B74A7FA" w14:textId="77777777" w:rsidR="0033372E" w:rsidRDefault="0033372E" w:rsidP="0033372E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C0862AF" w14:textId="66ACAC79" w:rsidR="0033372E" w:rsidRDefault="0033372E" w:rsidP="00D94187">
      <w:pPr>
        <w:ind w:left="360"/>
        <w:rPr>
          <w:rFonts w:ascii="Times New Roman" w:hAnsi="Times New Roman" w:cs="Times New Roman"/>
          <w:sz w:val="18"/>
          <w:szCs w:val="18"/>
        </w:rPr>
      </w:pPr>
      <w:r w:rsidRPr="00D94187">
        <w:rPr>
          <w:rFonts w:ascii="Times New Roman" w:hAnsi="Times New Roman" w:cs="Times New Roman"/>
          <w:sz w:val="18"/>
          <w:szCs w:val="18"/>
        </w:rPr>
        <w:t xml:space="preserve">Upon unanimous vote, it was </w:t>
      </w:r>
      <w:r w:rsidRPr="00D94187">
        <w:rPr>
          <w:rFonts w:ascii="Times New Roman" w:hAnsi="Times New Roman" w:cs="Times New Roman"/>
          <w:b/>
          <w:sz w:val="18"/>
          <w:szCs w:val="18"/>
        </w:rPr>
        <w:t>RESOLVED</w:t>
      </w:r>
      <w:r w:rsidRPr="00D94187">
        <w:rPr>
          <w:rFonts w:ascii="Times New Roman" w:hAnsi="Times New Roman" w:cs="Times New Roman"/>
          <w:sz w:val="18"/>
          <w:szCs w:val="18"/>
        </w:rPr>
        <w:t xml:space="preserve"> that </w:t>
      </w:r>
      <w:r w:rsidR="00004251" w:rsidRPr="00004251">
        <w:rPr>
          <w:rFonts w:ascii="Times New Roman" w:hAnsi="Times New Roman" w:cs="Times New Roman"/>
          <w:i/>
          <w:iCs/>
          <w:sz w:val="18"/>
          <w:szCs w:val="18"/>
        </w:rPr>
        <w:t>Policy 18: Whistleblower Policy and Procedure</w:t>
      </w:r>
      <w:r w:rsidRPr="00D94187">
        <w:rPr>
          <w:rFonts w:ascii="Times New Roman" w:hAnsi="Times New Roman" w:cs="Times New Roman"/>
          <w:sz w:val="18"/>
          <w:szCs w:val="18"/>
        </w:rPr>
        <w:t xml:space="preserve">, </w:t>
      </w:r>
      <w:r w:rsidRPr="00D94187">
        <w:rPr>
          <w:rFonts w:ascii="Times New Roman" w:hAnsi="Times New Roman" w:cs="Times New Roman"/>
          <w:b/>
          <w:sz w:val="18"/>
          <w:szCs w:val="18"/>
        </w:rPr>
        <w:t>be adopted</w:t>
      </w:r>
      <w:r w:rsidRPr="00D94187">
        <w:rPr>
          <w:rFonts w:ascii="Times New Roman" w:hAnsi="Times New Roman" w:cs="Times New Roman"/>
          <w:sz w:val="18"/>
          <w:szCs w:val="18"/>
        </w:rPr>
        <w:t>.</w:t>
      </w:r>
    </w:p>
    <w:p w14:paraId="4024D51E" w14:textId="77777777" w:rsidR="00D94187" w:rsidRPr="00D94187" w:rsidRDefault="00D94187" w:rsidP="00D94187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13E27585" w14:textId="63407D00" w:rsidR="00AF0374" w:rsidRPr="00085B53" w:rsidRDefault="00CC176D" w:rsidP="00C34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EXECUTIVE DIRECTOR REPORT</w:t>
      </w:r>
    </w:p>
    <w:p w14:paraId="2DCD5024" w14:textId="763D614D" w:rsidR="00126299" w:rsidRPr="00085B53" w:rsidRDefault="00126299" w:rsidP="00F1796A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3D146F">
        <w:rPr>
          <w:rFonts w:ascii="Times New Roman" w:hAnsi="Times New Roman" w:cs="Times New Roman"/>
          <w:i/>
          <w:iCs/>
          <w:sz w:val="18"/>
          <w:szCs w:val="18"/>
        </w:rPr>
        <w:t>Kirk Shook, Executive Director</w:t>
      </w:r>
    </w:p>
    <w:p w14:paraId="3DBBCF57" w14:textId="77777777" w:rsidR="002C508E" w:rsidRPr="008874F3" w:rsidRDefault="002C508E" w:rsidP="002C508E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8874F3">
        <w:rPr>
          <w:rFonts w:ascii="Times New Roman" w:hAnsi="Times New Roman"/>
          <w:sz w:val="18"/>
          <w:szCs w:val="18"/>
        </w:rPr>
        <w:t>GNPEC FY22 Operations Budget (2</w:t>
      </w:r>
      <w:r w:rsidRPr="008874F3">
        <w:rPr>
          <w:rFonts w:ascii="Times New Roman" w:hAnsi="Times New Roman"/>
          <w:sz w:val="18"/>
          <w:szCs w:val="18"/>
          <w:vertAlign w:val="superscript"/>
        </w:rPr>
        <w:t>nd</w:t>
      </w:r>
      <w:r w:rsidRPr="008874F3">
        <w:rPr>
          <w:rFonts w:ascii="Times New Roman" w:hAnsi="Times New Roman"/>
          <w:sz w:val="18"/>
          <w:szCs w:val="18"/>
        </w:rPr>
        <w:t xml:space="preserve"> Quarter)</w:t>
      </w:r>
    </w:p>
    <w:p w14:paraId="690E1D09" w14:textId="77777777" w:rsidR="002C508E" w:rsidRPr="008874F3" w:rsidRDefault="002C508E" w:rsidP="002C508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8874F3">
        <w:rPr>
          <w:rFonts w:ascii="Times New Roman" w:hAnsi="Times New Roman"/>
          <w:bCs/>
          <w:sz w:val="18"/>
          <w:szCs w:val="18"/>
        </w:rPr>
        <w:t>Quarterly Budget Comparison (FY21 Q2 v. FY22 Q2)</w:t>
      </w:r>
    </w:p>
    <w:p w14:paraId="5D7CD9B4" w14:textId="77777777" w:rsidR="002C508E" w:rsidRPr="008874F3" w:rsidRDefault="002C508E" w:rsidP="002C508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8874F3">
        <w:rPr>
          <w:rFonts w:ascii="Times New Roman" w:hAnsi="Times New Roman"/>
          <w:bCs/>
          <w:sz w:val="18"/>
          <w:szCs w:val="18"/>
        </w:rPr>
        <w:t xml:space="preserve">Governor’s Budget Recommendation—AFY22 &amp; FY23 </w:t>
      </w:r>
    </w:p>
    <w:p w14:paraId="19B8BCC3" w14:textId="77777777" w:rsidR="002C508E" w:rsidRPr="008874F3" w:rsidRDefault="002C508E" w:rsidP="002C508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8874F3">
        <w:rPr>
          <w:rFonts w:ascii="Times New Roman" w:hAnsi="Times New Roman"/>
          <w:bCs/>
          <w:sz w:val="18"/>
          <w:szCs w:val="18"/>
        </w:rPr>
        <w:t>Personnel (New Contractor—Ally Konishi; Senior Regulatory Specialist Promotions)</w:t>
      </w:r>
    </w:p>
    <w:p w14:paraId="5F2E4DAB" w14:textId="77777777" w:rsidR="002C508E" w:rsidRPr="008874F3" w:rsidRDefault="002C508E" w:rsidP="002C508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8874F3">
        <w:rPr>
          <w:rFonts w:ascii="Times New Roman" w:hAnsi="Times New Roman"/>
          <w:sz w:val="18"/>
          <w:szCs w:val="18"/>
        </w:rPr>
        <w:t>Meeting modality shift starting in April 2022 (all virtual or all in-person)</w:t>
      </w:r>
    </w:p>
    <w:p w14:paraId="0E66883E" w14:textId="77777777" w:rsidR="002C508E" w:rsidRPr="008874F3" w:rsidRDefault="002C508E" w:rsidP="002C508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8874F3">
        <w:rPr>
          <w:rFonts w:ascii="Times New Roman" w:hAnsi="Times New Roman"/>
          <w:sz w:val="18"/>
          <w:szCs w:val="18"/>
        </w:rPr>
        <w:t>Non-Compliant Institution List beginning 2/1/22</w:t>
      </w:r>
    </w:p>
    <w:p w14:paraId="435439B2" w14:textId="0E857450" w:rsidR="00B60D19" w:rsidRPr="008874F3" w:rsidRDefault="002C508E" w:rsidP="002C50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8874F3">
        <w:rPr>
          <w:rFonts w:ascii="Times New Roman" w:hAnsi="Times New Roman"/>
          <w:sz w:val="18"/>
          <w:szCs w:val="18"/>
        </w:rPr>
        <w:t>Affidavit of Public Official due to the State Ethics Commission by January 31</w:t>
      </w:r>
      <w:r w:rsidRPr="008874F3">
        <w:rPr>
          <w:rFonts w:ascii="Times New Roman" w:hAnsi="Times New Roman"/>
          <w:sz w:val="18"/>
          <w:szCs w:val="18"/>
          <w:vertAlign w:val="superscript"/>
        </w:rPr>
        <w:t>st</w:t>
      </w:r>
    </w:p>
    <w:p w14:paraId="0F6D7581" w14:textId="77777777" w:rsidR="00B47259" w:rsidRPr="00085B53" w:rsidRDefault="00B47259" w:rsidP="00B47259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977754B" w14:textId="01C66435" w:rsidR="003720E0" w:rsidRDefault="00B9421B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32FEEA92" w14:textId="7879A80C" w:rsidR="001A56D7" w:rsidRDefault="001A56D7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35FEFB42" w14:textId="746ECE0C" w:rsidR="001A56D7" w:rsidRPr="00085B53" w:rsidRDefault="001A56D7" w:rsidP="001A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AGENCY OPERATIONS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REPORT</w:t>
      </w:r>
    </w:p>
    <w:p w14:paraId="11F9E0FB" w14:textId="6629401B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5F5E3D">
        <w:rPr>
          <w:rFonts w:ascii="Times New Roman" w:hAnsi="Times New Roman" w:cs="Times New Roman"/>
          <w:i/>
          <w:iCs/>
          <w:sz w:val="18"/>
          <w:szCs w:val="18"/>
        </w:rPr>
        <w:t>Pat Neri and Maggie Rivers, Program Managers</w:t>
      </w:r>
    </w:p>
    <w:p w14:paraId="3A6F0C26" w14:textId="6B2E6AEF" w:rsidR="00F85A03" w:rsidRDefault="00F85A03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Compliance</w:t>
      </w:r>
      <w:r w:rsidR="002638FB">
        <w:rPr>
          <w:rFonts w:ascii="Times New Roman" w:hAnsi="Times New Roman" w:cs="Times New Roman"/>
          <w:sz w:val="18"/>
          <w:szCs w:val="18"/>
        </w:rPr>
        <w:t xml:space="preserve">, </w:t>
      </w:r>
      <w:r w:rsidR="002638FB">
        <w:rPr>
          <w:rFonts w:ascii="Times New Roman" w:hAnsi="Times New Roman" w:cs="Times New Roman"/>
          <w:i/>
          <w:iCs/>
          <w:sz w:val="18"/>
          <w:szCs w:val="18"/>
        </w:rPr>
        <w:t>Pat Neri</w:t>
      </w:r>
    </w:p>
    <w:p w14:paraId="2C5F6F40" w14:textId="6617CF0D" w:rsidR="001A56D7" w:rsidRDefault="001A56D7" w:rsidP="00F85A0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FY22 1</w:t>
      </w:r>
      <w:r w:rsidRPr="001A56D7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18"/>
        </w:rPr>
        <w:t xml:space="preserve"> Quarter Staff Actions Report</w:t>
      </w:r>
    </w:p>
    <w:p w14:paraId="3539ED2C" w14:textId="16A1E8D8" w:rsid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08E83187" w14:textId="77777777" w:rsidR="00B04A27" w:rsidRPr="00B04A27" w:rsidRDefault="00B04A27" w:rsidP="00B04A27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04A2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Staff Actions* by the GNPEC During the Second Quarter of Fiscal Year 2022 </w:t>
      </w:r>
    </w:p>
    <w:p w14:paraId="4EC0B1A1" w14:textId="77777777" w:rsidR="00B04A27" w:rsidRPr="00B04A27" w:rsidRDefault="00B04A27" w:rsidP="00B04A27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04A2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(October 1, 2021 – December 31, 2021)</w:t>
      </w:r>
    </w:p>
    <w:tbl>
      <w:tblPr>
        <w:tblStyle w:val="TableGrid"/>
        <w:tblW w:w="1045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15"/>
        <w:gridCol w:w="1290"/>
        <w:gridCol w:w="1665"/>
        <w:gridCol w:w="2820"/>
        <w:gridCol w:w="1552"/>
        <w:gridCol w:w="2513"/>
      </w:tblGrid>
      <w:tr w:rsidR="00B04A27" w:rsidRPr="00B04A27" w14:paraId="4FCF6DC1" w14:textId="77777777" w:rsidTr="007E41AC">
        <w:trPr>
          <w:trHeight w:val="360"/>
          <w:tblHeader/>
        </w:trPr>
        <w:tc>
          <w:tcPr>
            <w:tcW w:w="615" w:type="dxa"/>
          </w:tcPr>
          <w:p w14:paraId="1A855FBC" w14:textId="77777777" w:rsidR="00B04A27" w:rsidRPr="00B04A27" w:rsidRDefault="00B04A27" w:rsidP="00B04A27">
            <w:pPr>
              <w:ind w:left="-2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1290" w:type="dxa"/>
          </w:tcPr>
          <w:p w14:paraId="09B67270" w14:textId="77777777" w:rsidR="00B04A27" w:rsidRPr="00B04A27" w:rsidRDefault="00B04A27" w:rsidP="00D643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Action</w:t>
            </w:r>
          </w:p>
        </w:tc>
        <w:tc>
          <w:tcPr>
            <w:tcW w:w="1665" w:type="dxa"/>
          </w:tcPr>
          <w:p w14:paraId="3750DC93" w14:textId="77777777" w:rsidR="00B04A27" w:rsidRPr="00B04A27" w:rsidRDefault="00B04A27" w:rsidP="00D643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2820" w:type="dxa"/>
          </w:tcPr>
          <w:p w14:paraId="342ABB7C" w14:textId="77777777" w:rsidR="00B04A27" w:rsidRPr="00B04A27" w:rsidRDefault="00B04A27" w:rsidP="00D643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Institution</w:t>
            </w:r>
          </w:p>
        </w:tc>
        <w:tc>
          <w:tcPr>
            <w:tcW w:w="1552" w:type="dxa"/>
          </w:tcPr>
          <w:p w14:paraId="666753D8" w14:textId="77777777" w:rsidR="00B04A27" w:rsidRPr="00B04A27" w:rsidRDefault="00B04A27" w:rsidP="00D643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City and State</w:t>
            </w:r>
          </w:p>
        </w:tc>
        <w:tc>
          <w:tcPr>
            <w:tcW w:w="2513" w:type="dxa"/>
          </w:tcPr>
          <w:p w14:paraId="25087078" w14:textId="77777777" w:rsidR="00B04A27" w:rsidRPr="00B04A27" w:rsidRDefault="00B04A27" w:rsidP="00D643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Resolution</w:t>
            </w:r>
          </w:p>
        </w:tc>
      </w:tr>
      <w:tr w:rsidR="00B04A27" w:rsidRPr="00B04A27" w14:paraId="43EF8493" w14:textId="77777777" w:rsidTr="00B04A27">
        <w:trPr>
          <w:trHeight w:val="300"/>
        </w:trPr>
        <w:tc>
          <w:tcPr>
            <w:tcW w:w="615" w:type="dxa"/>
          </w:tcPr>
          <w:p w14:paraId="63B26DDC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290" w:type="dxa"/>
          </w:tcPr>
          <w:p w14:paraId="4F2D8E93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Complaint Filed</w:t>
            </w:r>
          </w:p>
        </w:tc>
        <w:tc>
          <w:tcPr>
            <w:tcW w:w="1665" w:type="dxa"/>
          </w:tcPr>
          <w:p w14:paraId="21C38EB2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5, 2021</w:t>
            </w:r>
          </w:p>
          <w:p w14:paraId="66460EB7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28AF6A55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>Allied Medical Training</w:t>
            </w:r>
          </w:p>
          <w:p w14:paraId="6C8F0F46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</w:tcPr>
          <w:p w14:paraId="4749ECCF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>Hinesville, Savannah &amp; Vidalia, Georgia</w:t>
            </w:r>
          </w:p>
          <w:p w14:paraId="7A0EAF1E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</w:tcPr>
          <w:p w14:paraId="2060FDA6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 Litigation</w:t>
            </w:r>
          </w:p>
        </w:tc>
      </w:tr>
      <w:tr w:rsidR="00B04A27" w:rsidRPr="00B04A27" w14:paraId="08EB7983" w14:textId="77777777" w:rsidTr="00B04A27">
        <w:trPr>
          <w:trHeight w:val="300"/>
        </w:trPr>
        <w:tc>
          <w:tcPr>
            <w:tcW w:w="615" w:type="dxa"/>
          </w:tcPr>
          <w:p w14:paraId="56BDC8E1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90" w:type="dxa"/>
          </w:tcPr>
          <w:p w14:paraId="49D03289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Consumer Alert</w:t>
            </w:r>
          </w:p>
          <w:p w14:paraId="532F8098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065245A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19, 2021</w:t>
            </w:r>
          </w:p>
          <w:p w14:paraId="2330886F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17EEC7D8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Atlanta Institute of Business </w:t>
            </w:r>
          </w:p>
        </w:tc>
        <w:tc>
          <w:tcPr>
            <w:tcW w:w="1552" w:type="dxa"/>
          </w:tcPr>
          <w:p w14:paraId="3E7561D1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Norcross, Georgia</w:t>
            </w:r>
          </w:p>
          <w:p w14:paraId="3836592E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</w:tcPr>
          <w:p w14:paraId="180813C7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>Consumer Alert, Agency Review, and Advised AG</w:t>
            </w:r>
          </w:p>
        </w:tc>
      </w:tr>
      <w:tr w:rsidR="00B04A27" w:rsidRPr="00B04A27" w14:paraId="67061F54" w14:textId="77777777" w:rsidTr="00B04A27">
        <w:trPr>
          <w:trHeight w:val="300"/>
        </w:trPr>
        <w:tc>
          <w:tcPr>
            <w:tcW w:w="615" w:type="dxa"/>
          </w:tcPr>
          <w:p w14:paraId="4CA13D41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290" w:type="dxa"/>
          </w:tcPr>
          <w:p w14:paraId="60B7B5F6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and Desist Letter</w:t>
            </w:r>
          </w:p>
          <w:p w14:paraId="02CC85EC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B3A6341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21, 2021</w:t>
            </w:r>
          </w:p>
          <w:p w14:paraId="09FEC17C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0D5168D3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Atlanta Institute of Business</w:t>
            </w:r>
          </w:p>
        </w:tc>
        <w:tc>
          <w:tcPr>
            <w:tcW w:w="1552" w:type="dxa"/>
          </w:tcPr>
          <w:p w14:paraId="072F11AA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Norcross, Georgia</w:t>
            </w:r>
          </w:p>
          <w:p w14:paraId="33C56446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</w:tcPr>
          <w:p w14:paraId="36A4B024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Pre-litigation</w:t>
            </w:r>
          </w:p>
        </w:tc>
      </w:tr>
      <w:tr w:rsidR="00B04A27" w:rsidRPr="00B04A27" w14:paraId="4D2D9646" w14:textId="77777777" w:rsidTr="00B04A27">
        <w:trPr>
          <w:trHeight w:val="1149"/>
        </w:trPr>
        <w:tc>
          <w:tcPr>
            <w:tcW w:w="615" w:type="dxa"/>
          </w:tcPr>
          <w:p w14:paraId="70ECD9F1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290" w:type="dxa"/>
          </w:tcPr>
          <w:p w14:paraId="4971D921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Consumer Alert</w:t>
            </w:r>
          </w:p>
          <w:p w14:paraId="2FA39417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1750CAD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2, 2021</w:t>
            </w:r>
          </w:p>
          <w:p w14:paraId="727405E9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6813BD45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GNPEC Help</w:t>
            </w:r>
          </w:p>
          <w:p w14:paraId="5850E332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</w:tcPr>
          <w:p w14:paraId="3228DAEB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Suwanee, Georgia</w:t>
            </w:r>
          </w:p>
        </w:tc>
        <w:tc>
          <w:tcPr>
            <w:tcW w:w="2513" w:type="dxa"/>
          </w:tcPr>
          <w:p w14:paraId="64633678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>Consumer Alert Only</w:t>
            </w:r>
          </w:p>
        </w:tc>
      </w:tr>
      <w:tr w:rsidR="00B04A27" w:rsidRPr="00B04A27" w14:paraId="4006AC38" w14:textId="77777777" w:rsidTr="00B04A27">
        <w:trPr>
          <w:trHeight w:val="300"/>
        </w:trPr>
        <w:tc>
          <w:tcPr>
            <w:tcW w:w="615" w:type="dxa"/>
          </w:tcPr>
          <w:p w14:paraId="68EADEDB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290" w:type="dxa"/>
          </w:tcPr>
          <w:p w14:paraId="15747930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Consumer Alert</w:t>
            </w:r>
          </w:p>
          <w:p w14:paraId="3059E30E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36867E8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27, 2021</w:t>
            </w:r>
          </w:p>
          <w:p w14:paraId="5766DE43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206985E9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Chronicles Billing Inc</w:t>
            </w:r>
          </w:p>
          <w:p w14:paraId="0B42FFC2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552" w:type="dxa"/>
          </w:tcPr>
          <w:p w14:paraId="245A6D3A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Jonesboro, Georgia</w:t>
            </w:r>
          </w:p>
        </w:tc>
        <w:tc>
          <w:tcPr>
            <w:tcW w:w="2513" w:type="dxa"/>
          </w:tcPr>
          <w:p w14:paraId="3C1D02F1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>Consumer Alert Only</w:t>
            </w:r>
          </w:p>
        </w:tc>
      </w:tr>
      <w:tr w:rsidR="00B04A27" w:rsidRPr="00B04A27" w14:paraId="30EBC0E6" w14:textId="77777777" w:rsidTr="00B04A27">
        <w:trPr>
          <w:trHeight w:val="300"/>
        </w:trPr>
        <w:tc>
          <w:tcPr>
            <w:tcW w:w="615" w:type="dxa"/>
          </w:tcPr>
          <w:p w14:paraId="5B09C3EC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290" w:type="dxa"/>
          </w:tcPr>
          <w:p w14:paraId="20AE1DF0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and Desist Email</w:t>
            </w:r>
          </w:p>
          <w:p w14:paraId="52BF3490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C5050E2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1, 2021</w:t>
            </w:r>
          </w:p>
        </w:tc>
        <w:tc>
          <w:tcPr>
            <w:tcW w:w="2820" w:type="dxa"/>
          </w:tcPr>
          <w:p w14:paraId="003B960B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North Georgia Dental Assisting</w:t>
            </w:r>
          </w:p>
        </w:tc>
        <w:tc>
          <w:tcPr>
            <w:tcW w:w="1552" w:type="dxa"/>
          </w:tcPr>
          <w:p w14:paraId="08F7D05B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Johns Creek, Georgia  </w:t>
            </w:r>
          </w:p>
          <w:p w14:paraId="2600FAEB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EA6D2A5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Agency Review</w:t>
            </w:r>
          </w:p>
        </w:tc>
      </w:tr>
      <w:tr w:rsidR="00B04A27" w:rsidRPr="00B04A27" w14:paraId="33F2D2B1" w14:textId="77777777" w:rsidTr="00B04A27">
        <w:trPr>
          <w:trHeight w:val="300"/>
        </w:trPr>
        <w:tc>
          <w:tcPr>
            <w:tcW w:w="615" w:type="dxa"/>
          </w:tcPr>
          <w:p w14:paraId="5F53F52E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290" w:type="dxa"/>
          </w:tcPr>
          <w:p w14:paraId="32F1E20E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and Desist Email</w:t>
            </w:r>
          </w:p>
        </w:tc>
        <w:tc>
          <w:tcPr>
            <w:tcW w:w="1665" w:type="dxa"/>
          </w:tcPr>
          <w:p w14:paraId="047A0A4E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1, 2021</w:t>
            </w:r>
          </w:p>
          <w:p w14:paraId="58EA164B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276631C9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JER Online  </w:t>
            </w:r>
            <w:r w:rsidRPr="00B04A27"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</w:rPr>
              <w:t xml:space="preserve">  </w:t>
            </w:r>
          </w:p>
        </w:tc>
        <w:tc>
          <w:tcPr>
            <w:tcW w:w="1552" w:type="dxa"/>
          </w:tcPr>
          <w:p w14:paraId="1690AD23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sz w:val="18"/>
                <w:szCs w:val="18"/>
              </w:rPr>
              <w:t>Dawsonville, Georgia</w:t>
            </w:r>
          </w:p>
        </w:tc>
        <w:tc>
          <w:tcPr>
            <w:tcW w:w="2513" w:type="dxa"/>
          </w:tcPr>
          <w:p w14:paraId="474EC545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Agency Review</w:t>
            </w:r>
          </w:p>
        </w:tc>
      </w:tr>
      <w:tr w:rsidR="00B04A27" w:rsidRPr="00B04A27" w14:paraId="00AC4DDC" w14:textId="77777777" w:rsidTr="00B04A27">
        <w:trPr>
          <w:trHeight w:val="300"/>
        </w:trPr>
        <w:tc>
          <w:tcPr>
            <w:tcW w:w="615" w:type="dxa"/>
          </w:tcPr>
          <w:p w14:paraId="058995FD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8. </w:t>
            </w:r>
          </w:p>
        </w:tc>
        <w:tc>
          <w:tcPr>
            <w:tcW w:w="1290" w:type="dxa"/>
          </w:tcPr>
          <w:p w14:paraId="0A4BBB8B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and Desist Email</w:t>
            </w:r>
          </w:p>
        </w:tc>
        <w:tc>
          <w:tcPr>
            <w:tcW w:w="1665" w:type="dxa"/>
          </w:tcPr>
          <w:p w14:paraId="1666728E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8, 2021</w:t>
            </w:r>
          </w:p>
          <w:p w14:paraId="734567C2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0" w:type="dxa"/>
          </w:tcPr>
          <w:p w14:paraId="48AA63D4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Xcellent Healthcare Services</w:t>
            </w:r>
          </w:p>
        </w:tc>
        <w:tc>
          <w:tcPr>
            <w:tcW w:w="1552" w:type="dxa"/>
          </w:tcPr>
          <w:p w14:paraId="4BC49AA6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Savannah, Georgia</w:t>
            </w:r>
          </w:p>
          <w:p w14:paraId="506DBBF4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</w:tcPr>
          <w:p w14:paraId="1CD05DD4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Agency Review</w:t>
            </w:r>
          </w:p>
        </w:tc>
      </w:tr>
      <w:tr w:rsidR="00B04A27" w:rsidRPr="00B04A27" w14:paraId="12904EDE" w14:textId="77777777" w:rsidTr="00B04A27">
        <w:trPr>
          <w:trHeight w:val="300"/>
        </w:trPr>
        <w:tc>
          <w:tcPr>
            <w:tcW w:w="615" w:type="dxa"/>
          </w:tcPr>
          <w:p w14:paraId="6D339B1B" w14:textId="77777777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9. </w:t>
            </w:r>
          </w:p>
        </w:tc>
        <w:tc>
          <w:tcPr>
            <w:tcW w:w="1290" w:type="dxa"/>
          </w:tcPr>
          <w:p w14:paraId="6FD23EC3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and Desist Letter</w:t>
            </w:r>
          </w:p>
        </w:tc>
        <w:tc>
          <w:tcPr>
            <w:tcW w:w="1665" w:type="dxa"/>
          </w:tcPr>
          <w:p w14:paraId="6FBEB00E" w14:textId="1FA5C1D9" w:rsidR="00B04A27" w:rsidRPr="00B04A27" w:rsidRDefault="00B04A27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ecember 30, 2021</w:t>
            </w:r>
          </w:p>
        </w:tc>
        <w:tc>
          <w:tcPr>
            <w:tcW w:w="2820" w:type="dxa"/>
          </w:tcPr>
          <w:p w14:paraId="0174F49D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Xcellent Healthcare Services</w:t>
            </w:r>
          </w:p>
          <w:p w14:paraId="7ED8D152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dxa"/>
          </w:tcPr>
          <w:p w14:paraId="5EE33006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Savannah, Georgia</w:t>
            </w:r>
          </w:p>
          <w:p w14:paraId="4CB63783" w14:textId="77777777" w:rsidR="00B04A27" w:rsidRPr="00B04A27" w:rsidRDefault="00B04A27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</w:tcPr>
          <w:p w14:paraId="057C748F" w14:textId="77777777" w:rsidR="00B04A27" w:rsidRPr="00B04A27" w:rsidRDefault="00B04A27" w:rsidP="00D643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A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Pre-litigation</w:t>
            </w:r>
          </w:p>
        </w:tc>
      </w:tr>
    </w:tbl>
    <w:p w14:paraId="5C6E58D2" w14:textId="5DA23847" w:rsidR="001A56D7" w:rsidRPr="00645C60" w:rsidRDefault="00B04A27" w:rsidP="00B04A27">
      <w:pPr>
        <w:rPr>
          <w:rFonts w:ascii="Times New Roman" w:hAnsi="Times New Roman" w:cs="Times New Roman"/>
          <w:sz w:val="18"/>
          <w:szCs w:val="18"/>
        </w:rPr>
      </w:pPr>
      <w:r w:rsidRPr="00645C6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*Staff actions include cease &amp; desist letters, cease &amp; desist emails, student record demand letters, requests for AG representation, consumer alerts, legal actions, hearing referral to OSAH, etc.</w:t>
      </w:r>
    </w:p>
    <w:p w14:paraId="066BF0C6" w14:textId="77777777" w:rsidR="001A56D7" w:rsidRP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0F18A463" w14:textId="5B22C5F0" w:rsidR="00F85A03" w:rsidRDefault="00F85A03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Communications</w:t>
      </w:r>
      <w:r w:rsidR="002638FB">
        <w:rPr>
          <w:rFonts w:ascii="Times New Roman" w:hAnsi="Times New Roman" w:cs="Times New Roman"/>
          <w:sz w:val="18"/>
          <w:szCs w:val="18"/>
        </w:rPr>
        <w:t xml:space="preserve">, </w:t>
      </w:r>
      <w:r w:rsidR="002638FB">
        <w:rPr>
          <w:rFonts w:ascii="Times New Roman" w:hAnsi="Times New Roman" w:cs="Times New Roman"/>
          <w:i/>
          <w:iCs/>
          <w:sz w:val="18"/>
          <w:szCs w:val="18"/>
        </w:rPr>
        <w:t>Maggie Rivers</w:t>
      </w:r>
    </w:p>
    <w:p w14:paraId="10C9C5A6" w14:textId="50A6DE84" w:rsidR="001A56D7" w:rsidRPr="001A56D7" w:rsidRDefault="001A56D7" w:rsidP="00F85A0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Legislative Liaison Report</w:t>
      </w:r>
    </w:p>
    <w:p w14:paraId="601A8252" w14:textId="77A273FE" w:rsidR="00A02F69" w:rsidRDefault="00A02F69" w:rsidP="00F85A0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SB 333</w:t>
      </w:r>
    </w:p>
    <w:p w14:paraId="7EDBDF9D" w14:textId="1526D148" w:rsidR="001A56D7" w:rsidRDefault="00F85A03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Operations</w:t>
      </w:r>
      <w:r w:rsidR="002638FB">
        <w:rPr>
          <w:rFonts w:ascii="Times New Roman" w:hAnsi="Times New Roman" w:cs="Times New Roman"/>
          <w:sz w:val="18"/>
          <w:szCs w:val="18"/>
        </w:rPr>
        <w:t xml:space="preserve">, </w:t>
      </w:r>
      <w:r w:rsidR="002638FB">
        <w:rPr>
          <w:rFonts w:ascii="Times New Roman" w:hAnsi="Times New Roman" w:cs="Times New Roman"/>
          <w:i/>
          <w:iCs/>
          <w:sz w:val="18"/>
          <w:szCs w:val="18"/>
        </w:rPr>
        <w:t>Maggie Rives</w:t>
      </w:r>
    </w:p>
    <w:p w14:paraId="5BF2B6AF" w14:textId="6A6CC649" w:rsidR="002638FB" w:rsidRDefault="002638FB" w:rsidP="002638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Annual Report</w:t>
      </w:r>
    </w:p>
    <w:p w14:paraId="15DCCA3B" w14:textId="6E2DBED6" w:rsidR="002638FB" w:rsidRDefault="002638FB" w:rsidP="002638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Biennial Report</w:t>
      </w:r>
    </w:p>
    <w:p w14:paraId="643BA3A5" w14:textId="77777777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E30D05D" w14:textId="06B09BEC" w:rsidR="001A56D7" w:rsidRDefault="001A56D7" w:rsidP="001A56D7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26927DF9" w14:textId="77777777" w:rsidR="009801DC" w:rsidRDefault="009801DC" w:rsidP="001A56D7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63B165BD" w14:textId="50AE10DC" w:rsidR="001A56D7" w:rsidRPr="00085B53" w:rsidRDefault="009801DC" w:rsidP="001A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AUTHORIZATION COMPLIANCE</w:t>
      </w:r>
      <w:r w:rsidR="001A56D7" w:rsidRPr="00085B53">
        <w:rPr>
          <w:rFonts w:ascii="Times New Roman" w:hAnsi="Times New Roman" w:cs="Times New Roman"/>
          <w:b/>
          <w:sz w:val="22"/>
          <w:szCs w:val="22"/>
        </w:rPr>
        <w:t xml:space="preserve"> REPORT</w:t>
      </w:r>
    </w:p>
    <w:p w14:paraId="2798F554" w14:textId="391946D8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>
        <w:rPr>
          <w:rFonts w:ascii="Times New Roman" w:hAnsi="Times New Roman" w:cs="Times New Roman"/>
          <w:i/>
          <w:iCs/>
          <w:sz w:val="18"/>
          <w:szCs w:val="18"/>
        </w:rPr>
        <w:t>Adam Hawk</w:t>
      </w: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Division Director/GA-SARA Coordinator</w:t>
      </w:r>
    </w:p>
    <w:p w14:paraId="0E331668" w14:textId="7BB6115A" w:rsid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FY22 </w:t>
      </w:r>
      <w:r w:rsidR="00E1221B">
        <w:rPr>
          <w:rFonts w:ascii="Times New Roman" w:hAnsi="Times New Roman" w:cs="Times New Roman"/>
          <w:sz w:val="18"/>
          <w:szCs w:val="18"/>
        </w:rPr>
        <w:t>2</w:t>
      </w:r>
      <w:r w:rsidR="00E1221B" w:rsidRPr="00E1221B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E122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Quarter Newly Authorized Schools Report</w:t>
      </w:r>
    </w:p>
    <w:p w14:paraId="040166DE" w14:textId="44D416FC" w:rsidR="00731AC5" w:rsidRDefault="00731AC5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D92DA9B" w14:textId="77777777" w:rsidR="00405C63" w:rsidRPr="00405C63" w:rsidRDefault="00405C63" w:rsidP="00405C6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05C6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Institutions Initially GNPEC Authorized During the First Quarter of Fiscal Year 2022 </w:t>
      </w:r>
    </w:p>
    <w:p w14:paraId="55D91AB0" w14:textId="77777777" w:rsidR="00405C63" w:rsidRPr="00405C63" w:rsidRDefault="00405C63" w:rsidP="00405C63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05C6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(October 1, 2021- December 31, 2021)</w:t>
      </w:r>
    </w:p>
    <w:tbl>
      <w:tblPr>
        <w:tblStyle w:val="TableGrid"/>
        <w:tblW w:w="10801" w:type="dxa"/>
        <w:tblInd w:w="-725" w:type="dxa"/>
        <w:tblLayout w:type="fixed"/>
        <w:tblLook w:val="06A0" w:firstRow="1" w:lastRow="0" w:firstColumn="1" w:lastColumn="0" w:noHBand="1" w:noVBand="1"/>
      </w:tblPr>
      <w:tblGrid>
        <w:gridCol w:w="534"/>
        <w:gridCol w:w="1710"/>
        <w:gridCol w:w="2259"/>
        <w:gridCol w:w="2160"/>
        <w:gridCol w:w="1665"/>
        <w:gridCol w:w="1320"/>
        <w:gridCol w:w="1153"/>
      </w:tblGrid>
      <w:tr w:rsidR="00405C63" w:rsidRPr="00405C63" w14:paraId="787E71BB" w14:textId="77777777" w:rsidTr="00405C63">
        <w:trPr>
          <w:trHeight w:val="315"/>
        </w:trPr>
        <w:tc>
          <w:tcPr>
            <w:tcW w:w="534" w:type="dxa"/>
          </w:tcPr>
          <w:p w14:paraId="04E1BC7D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6308C620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First Date of Authorization</w:t>
            </w:r>
          </w:p>
          <w:p w14:paraId="62A594BC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</w:tcPr>
          <w:p w14:paraId="0547EBB5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Institution Name</w:t>
            </w:r>
          </w:p>
          <w:p w14:paraId="332A3873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75C4685E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City, State</w:t>
            </w:r>
          </w:p>
        </w:tc>
        <w:tc>
          <w:tcPr>
            <w:tcW w:w="1665" w:type="dxa"/>
          </w:tcPr>
          <w:p w14:paraId="0AE4E120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Accreditation</w:t>
            </w:r>
          </w:p>
          <w:p w14:paraId="099D4F96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1320" w:type="dxa"/>
          </w:tcPr>
          <w:p w14:paraId="7302E17D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Fiscal Type</w:t>
            </w:r>
          </w:p>
        </w:tc>
        <w:tc>
          <w:tcPr>
            <w:tcW w:w="1153" w:type="dxa"/>
          </w:tcPr>
          <w:p w14:paraId="50917ADC" w14:textId="77777777" w:rsidR="00405C63" w:rsidRPr="00405C63" w:rsidRDefault="00405C63" w:rsidP="00D643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Bond Amount</w:t>
            </w:r>
          </w:p>
          <w:p w14:paraId="78232CE6" w14:textId="77777777" w:rsidR="00405C63" w:rsidRPr="00405C63" w:rsidRDefault="00405C63" w:rsidP="00D643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5C63" w:rsidRPr="00405C63" w14:paraId="0CF7C533" w14:textId="77777777" w:rsidTr="00405C63">
        <w:trPr>
          <w:trHeight w:val="315"/>
        </w:trPr>
        <w:tc>
          <w:tcPr>
            <w:tcW w:w="534" w:type="dxa"/>
          </w:tcPr>
          <w:p w14:paraId="25DE0EA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14:paraId="52E47F38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6, 2021</w:t>
            </w:r>
          </w:p>
        </w:tc>
        <w:tc>
          <w:tcPr>
            <w:tcW w:w="2259" w:type="dxa"/>
          </w:tcPr>
          <w:p w14:paraId="22F178C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Alliance Dental Institute</w:t>
            </w:r>
          </w:p>
        </w:tc>
        <w:tc>
          <w:tcPr>
            <w:tcW w:w="2160" w:type="dxa"/>
          </w:tcPr>
          <w:p w14:paraId="24B3910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Villa Rica, GA</w:t>
            </w:r>
          </w:p>
        </w:tc>
        <w:tc>
          <w:tcPr>
            <w:tcW w:w="1665" w:type="dxa"/>
          </w:tcPr>
          <w:p w14:paraId="17CED95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7574896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12C7904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$75,000</w:t>
            </w:r>
          </w:p>
        </w:tc>
      </w:tr>
      <w:tr w:rsidR="00405C63" w:rsidRPr="00405C63" w14:paraId="693C596C" w14:textId="77777777" w:rsidTr="00405C63">
        <w:trPr>
          <w:trHeight w:val="315"/>
        </w:trPr>
        <w:tc>
          <w:tcPr>
            <w:tcW w:w="534" w:type="dxa"/>
          </w:tcPr>
          <w:p w14:paraId="1854E63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14:paraId="0C1141D3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12, 2021</w:t>
            </w:r>
          </w:p>
        </w:tc>
        <w:tc>
          <w:tcPr>
            <w:tcW w:w="2259" w:type="dxa"/>
          </w:tcPr>
          <w:p w14:paraId="0D16EDB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Anchored Phlebotomy Institute LLC</w:t>
            </w:r>
          </w:p>
        </w:tc>
        <w:tc>
          <w:tcPr>
            <w:tcW w:w="2160" w:type="dxa"/>
          </w:tcPr>
          <w:p w14:paraId="43A9F91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Duluth, GA</w:t>
            </w:r>
          </w:p>
          <w:p w14:paraId="6AC6CED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7FABB6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18F3D3B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5D0D7B3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$20,000</w:t>
            </w:r>
          </w:p>
        </w:tc>
      </w:tr>
      <w:tr w:rsidR="00405C63" w:rsidRPr="00405C63" w14:paraId="7E1A5D01" w14:textId="77777777" w:rsidTr="00405C63">
        <w:trPr>
          <w:trHeight w:val="315"/>
        </w:trPr>
        <w:tc>
          <w:tcPr>
            <w:tcW w:w="534" w:type="dxa"/>
          </w:tcPr>
          <w:p w14:paraId="4B3F74C7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14:paraId="5C6FC963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12, 2021</w:t>
            </w:r>
          </w:p>
        </w:tc>
        <w:tc>
          <w:tcPr>
            <w:tcW w:w="2259" w:type="dxa"/>
          </w:tcPr>
          <w:p w14:paraId="478DC5A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K-Beauty School</w:t>
            </w:r>
          </w:p>
        </w:tc>
        <w:tc>
          <w:tcPr>
            <w:tcW w:w="2160" w:type="dxa"/>
          </w:tcPr>
          <w:p w14:paraId="24E4D769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Griffin, GA</w:t>
            </w:r>
          </w:p>
          <w:p w14:paraId="7A28AA0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50F314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32E116F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003B4D8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$100,000</w:t>
            </w:r>
          </w:p>
        </w:tc>
      </w:tr>
      <w:tr w:rsidR="00405C63" w:rsidRPr="00405C63" w14:paraId="4A5113B4" w14:textId="77777777" w:rsidTr="00405C63">
        <w:trPr>
          <w:trHeight w:val="315"/>
        </w:trPr>
        <w:tc>
          <w:tcPr>
            <w:tcW w:w="534" w:type="dxa"/>
          </w:tcPr>
          <w:p w14:paraId="546EE03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14:paraId="3C9C283F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13, 2021</w:t>
            </w:r>
          </w:p>
        </w:tc>
        <w:tc>
          <w:tcPr>
            <w:tcW w:w="2259" w:type="dxa"/>
          </w:tcPr>
          <w:p w14:paraId="4DC0CE4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OTC Professional K9 Academy</w:t>
            </w:r>
          </w:p>
        </w:tc>
        <w:tc>
          <w:tcPr>
            <w:tcW w:w="2160" w:type="dxa"/>
          </w:tcPr>
          <w:p w14:paraId="78B762DF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Kennesaw, GA</w:t>
            </w:r>
          </w:p>
          <w:p w14:paraId="2E58EB5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244A2D6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4CBD4B8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15070B8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$75,000</w:t>
            </w:r>
          </w:p>
        </w:tc>
      </w:tr>
      <w:tr w:rsidR="00405C63" w:rsidRPr="00405C63" w14:paraId="61B25C99" w14:textId="77777777" w:rsidTr="00405C63">
        <w:trPr>
          <w:trHeight w:val="315"/>
        </w:trPr>
        <w:tc>
          <w:tcPr>
            <w:tcW w:w="534" w:type="dxa"/>
          </w:tcPr>
          <w:p w14:paraId="236DB0F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10" w:type="dxa"/>
          </w:tcPr>
          <w:p w14:paraId="4229CB24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13, 2021</w:t>
            </w:r>
          </w:p>
        </w:tc>
        <w:tc>
          <w:tcPr>
            <w:tcW w:w="2259" w:type="dxa"/>
          </w:tcPr>
          <w:p w14:paraId="586309C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TechBridge, Inc.</w:t>
            </w:r>
          </w:p>
        </w:tc>
        <w:tc>
          <w:tcPr>
            <w:tcW w:w="2160" w:type="dxa"/>
          </w:tcPr>
          <w:p w14:paraId="6A7A1D9B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Atlanta, GA</w:t>
            </w:r>
          </w:p>
          <w:p w14:paraId="69CEC41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C46493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6F7414D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Non Profit</w:t>
            </w:r>
          </w:p>
        </w:tc>
        <w:tc>
          <w:tcPr>
            <w:tcW w:w="1153" w:type="dxa"/>
          </w:tcPr>
          <w:p w14:paraId="5350E6C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$200,000</w:t>
            </w:r>
          </w:p>
        </w:tc>
      </w:tr>
      <w:tr w:rsidR="00405C63" w:rsidRPr="00405C63" w14:paraId="31C2DCFD" w14:textId="77777777" w:rsidTr="00405C63">
        <w:trPr>
          <w:trHeight w:val="315"/>
        </w:trPr>
        <w:tc>
          <w:tcPr>
            <w:tcW w:w="534" w:type="dxa"/>
          </w:tcPr>
          <w:p w14:paraId="12974089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14:paraId="4F939146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14, 2021</w:t>
            </w:r>
          </w:p>
        </w:tc>
        <w:tc>
          <w:tcPr>
            <w:tcW w:w="2259" w:type="dxa"/>
          </w:tcPr>
          <w:p w14:paraId="6B390B89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Six Consulting Training Center </w:t>
            </w:r>
          </w:p>
        </w:tc>
        <w:tc>
          <w:tcPr>
            <w:tcW w:w="2160" w:type="dxa"/>
          </w:tcPr>
          <w:p w14:paraId="067C703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Alpharetta, GA</w:t>
            </w:r>
          </w:p>
          <w:p w14:paraId="6EE8F78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A6C7C7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2EF092D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5E3EFED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$30,000</w:t>
            </w:r>
          </w:p>
        </w:tc>
      </w:tr>
      <w:tr w:rsidR="00405C63" w:rsidRPr="00405C63" w14:paraId="39AC3DB1" w14:textId="77777777" w:rsidTr="00405C63">
        <w:trPr>
          <w:trHeight w:val="315"/>
        </w:trPr>
        <w:tc>
          <w:tcPr>
            <w:tcW w:w="534" w:type="dxa"/>
          </w:tcPr>
          <w:p w14:paraId="1BA4A4D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10" w:type="dxa"/>
          </w:tcPr>
          <w:p w14:paraId="16537D4E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20, 2021</w:t>
            </w:r>
          </w:p>
        </w:tc>
        <w:tc>
          <w:tcPr>
            <w:tcW w:w="2259" w:type="dxa"/>
          </w:tcPr>
          <w:p w14:paraId="1BFAE697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Creekside Dental Assisting Academy </w:t>
            </w:r>
          </w:p>
        </w:tc>
        <w:tc>
          <w:tcPr>
            <w:tcW w:w="2160" w:type="dxa"/>
          </w:tcPr>
          <w:p w14:paraId="036CECC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Douglasville, GA</w:t>
            </w:r>
          </w:p>
          <w:p w14:paraId="04C3369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011816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4A9E9B7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41BE396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$50,000</w:t>
            </w:r>
          </w:p>
        </w:tc>
      </w:tr>
      <w:tr w:rsidR="00405C63" w:rsidRPr="00405C63" w14:paraId="3231840E" w14:textId="77777777" w:rsidTr="00405C63">
        <w:trPr>
          <w:trHeight w:val="315"/>
        </w:trPr>
        <w:tc>
          <w:tcPr>
            <w:tcW w:w="534" w:type="dxa"/>
          </w:tcPr>
          <w:p w14:paraId="1FC7880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10" w:type="dxa"/>
          </w:tcPr>
          <w:p w14:paraId="44B9DDB1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October 28, 2021</w:t>
            </w:r>
          </w:p>
        </w:tc>
        <w:tc>
          <w:tcPr>
            <w:tcW w:w="2259" w:type="dxa"/>
          </w:tcPr>
          <w:p w14:paraId="297A99C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Yes-M Systems LLC</w:t>
            </w:r>
          </w:p>
        </w:tc>
        <w:tc>
          <w:tcPr>
            <w:tcW w:w="2160" w:type="dxa"/>
          </w:tcPr>
          <w:p w14:paraId="5F6A564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Alpharetta, GA</w:t>
            </w:r>
          </w:p>
          <w:p w14:paraId="0D7C228F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E466FB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1F396A7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78B567A9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$50,000</w:t>
            </w:r>
          </w:p>
          <w:p w14:paraId="6256ACD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5C63" w:rsidRPr="00405C63" w14:paraId="1028E517" w14:textId="77777777" w:rsidTr="00405C63">
        <w:trPr>
          <w:trHeight w:val="315"/>
        </w:trPr>
        <w:tc>
          <w:tcPr>
            <w:tcW w:w="534" w:type="dxa"/>
          </w:tcPr>
          <w:p w14:paraId="30A3DFA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10" w:type="dxa"/>
          </w:tcPr>
          <w:p w14:paraId="19C81051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1, 2021</w:t>
            </w:r>
          </w:p>
        </w:tc>
        <w:tc>
          <w:tcPr>
            <w:tcW w:w="2259" w:type="dxa"/>
          </w:tcPr>
          <w:p w14:paraId="2B26B69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1st Class Dental Assistant Academy </w:t>
            </w:r>
          </w:p>
        </w:tc>
        <w:tc>
          <w:tcPr>
            <w:tcW w:w="2160" w:type="dxa"/>
          </w:tcPr>
          <w:p w14:paraId="0736829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Marietta, GA</w:t>
            </w:r>
          </w:p>
          <w:p w14:paraId="513B966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605707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49B9566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6634BC4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$20,000</w:t>
            </w:r>
          </w:p>
        </w:tc>
      </w:tr>
      <w:tr w:rsidR="00405C63" w:rsidRPr="00405C63" w14:paraId="0F10E389" w14:textId="77777777" w:rsidTr="00405C63">
        <w:trPr>
          <w:trHeight w:val="315"/>
        </w:trPr>
        <w:tc>
          <w:tcPr>
            <w:tcW w:w="534" w:type="dxa"/>
          </w:tcPr>
          <w:p w14:paraId="0BE9544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10" w:type="dxa"/>
          </w:tcPr>
          <w:p w14:paraId="11533F73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2, 2021</w:t>
            </w:r>
          </w:p>
        </w:tc>
        <w:tc>
          <w:tcPr>
            <w:tcW w:w="2259" w:type="dxa"/>
          </w:tcPr>
          <w:p w14:paraId="41B5EAD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Good Nursing and Medical Training, LLC.</w:t>
            </w:r>
          </w:p>
        </w:tc>
        <w:tc>
          <w:tcPr>
            <w:tcW w:w="2160" w:type="dxa"/>
          </w:tcPr>
          <w:p w14:paraId="7AFEAED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Norcross, GA</w:t>
            </w:r>
          </w:p>
          <w:p w14:paraId="17874B0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C56E17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6C13EDA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53917A6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$50,000</w:t>
            </w:r>
          </w:p>
        </w:tc>
      </w:tr>
      <w:tr w:rsidR="00405C63" w:rsidRPr="00405C63" w14:paraId="57F9D632" w14:textId="77777777" w:rsidTr="00405C63">
        <w:trPr>
          <w:trHeight w:val="315"/>
        </w:trPr>
        <w:tc>
          <w:tcPr>
            <w:tcW w:w="534" w:type="dxa"/>
          </w:tcPr>
          <w:p w14:paraId="15F5C1C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10" w:type="dxa"/>
          </w:tcPr>
          <w:p w14:paraId="1016F1CB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3, 2021</w:t>
            </w:r>
          </w:p>
        </w:tc>
        <w:tc>
          <w:tcPr>
            <w:tcW w:w="2259" w:type="dxa"/>
          </w:tcPr>
          <w:p w14:paraId="5B46A2B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GoMedical Phlebotomy Training and Laboratory Services Institution </w:t>
            </w:r>
          </w:p>
        </w:tc>
        <w:tc>
          <w:tcPr>
            <w:tcW w:w="2160" w:type="dxa"/>
          </w:tcPr>
          <w:p w14:paraId="3FDCC8C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Lawrenceville, GA</w:t>
            </w:r>
          </w:p>
          <w:p w14:paraId="1410528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13A56F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4627005F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614610A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$20,000</w:t>
            </w:r>
          </w:p>
        </w:tc>
      </w:tr>
      <w:tr w:rsidR="00405C63" w:rsidRPr="00405C63" w14:paraId="4517C77D" w14:textId="77777777" w:rsidTr="00405C63">
        <w:trPr>
          <w:trHeight w:val="315"/>
        </w:trPr>
        <w:tc>
          <w:tcPr>
            <w:tcW w:w="534" w:type="dxa"/>
          </w:tcPr>
          <w:p w14:paraId="269B1BD9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10" w:type="dxa"/>
          </w:tcPr>
          <w:p w14:paraId="27882BF3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15, 2021</w:t>
            </w:r>
          </w:p>
        </w:tc>
        <w:tc>
          <w:tcPr>
            <w:tcW w:w="2259" w:type="dxa"/>
          </w:tcPr>
          <w:p w14:paraId="2E0AD42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Atria Medical Institute </w:t>
            </w:r>
          </w:p>
        </w:tc>
        <w:tc>
          <w:tcPr>
            <w:tcW w:w="2160" w:type="dxa"/>
          </w:tcPr>
          <w:p w14:paraId="7078E16F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McDonough, GA</w:t>
            </w:r>
          </w:p>
          <w:p w14:paraId="686D4B4B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3EE72B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2DB36A4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5700646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$30,000</w:t>
            </w:r>
          </w:p>
        </w:tc>
      </w:tr>
      <w:tr w:rsidR="00405C63" w:rsidRPr="00405C63" w14:paraId="4D4A858E" w14:textId="77777777" w:rsidTr="00405C63">
        <w:trPr>
          <w:trHeight w:val="315"/>
        </w:trPr>
        <w:tc>
          <w:tcPr>
            <w:tcW w:w="534" w:type="dxa"/>
          </w:tcPr>
          <w:p w14:paraId="3C4CCF9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10" w:type="dxa"/>
          </w:tcPr>
          <w:p w14:paraId="69C5A5A1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16, 2021</w:t>
            </w:r>
          </w:p>
        </w:tc>
        <w:tc>
          <w:tcPr>
            <w:tcW w:w="2259" w:type="dxa"/>
          </w:tcPr>
          <w:p w14:paraId="5E700B6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MedCerts, LLC</w:t>
            </w:r>
          </w:p>
        </w:tc>
        <w:tc>
          <w:tcPr>
            <w:tcW w:w="2160" w:type="dxa"/>
          </w:tcPr>
          <w:p w14:paraId="0B720FD7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Livonia, MI</w:t>
            </w:r>
          </w:p>
          <w:p w14:paraId="31D65F0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8088B07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4ACA4C3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4DDA5DB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5C63" w:rsidRPr="00405C63" w14:paraId="5772B7CB" w14:textId="77777777" w:rsidTr="00405C63">
        <w:trPr>
          <w:trHeight w:val="630"/>
        </w:trPr>
        <w:tc>
          <w:tcPr>
            <w:tcW w:w="534" w:type="dxa"/>
          </w:tcPr>
          <w:p w14:paraId="3EF2826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14:paraId="7880D5B8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November 16, 2021</w:t>
            </w:r>
          </w:p>
        </w:tc>
        <w:tc>
          <w:tcPr>
            <w:tcW w:w="2259" w:type="dxa"/>
          </w:tcPr>
          <w:p w14:paraId="0193F82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Trident University International, a member of the American InterContinental University System</w:t>
            </w:r>
          </w:p>
        </w:tc>
        <w:tc>
          <w:tcPr>
            <w:tcW w:w="2160" w:type="dxa"/>
          </w:tcPr>
          <w:p w14:paraId="24A45B1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Chandler, AZ</w:t>
            </w:r>
          </w:p>
          <w:p w14:paraId="5046860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C907A4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0DAF826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2129B0D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$45,000</w:t>
            </w:r>
          </w:p>
        </w:tc>
      </w:tr>
      <w:tr w:rsidR="00405C63" w:rsidRPr="00405C63" w14:paraId="73A27DA9" w14:textId="77777777" w:rsidTr="00405C63">
        <w:trPr>
          <w:trHeight w:val="315"/>
        </w:trPr>
        <w:tc>
          <w:tcPr>
            <w:tcW w:w="534" w:type="dxa"/>
          </w:tcPr>
          <w:p w14:paraId="6701D8B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10" w:type="dxa"/>
          </w:tcPr>
          <w:p w14:paraId="4CE3A285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6, 2021</w:t>
            </w:r>
          </w:p>
        </w:tc>
        <w:tc>
          <w:tcPr>
            <w:tcW w:w="2259" w:type="dxa"/>
          </w:tcPr>
          <w:p w14:paraId="53DEB17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Golden Age Healthcare Training SW, LLC</w:t>
            </w:r>
          </w:p>
        </w:tc>
        <w:tc>
          <w:tcPr>
            <w:tcW w:w="2160" w:type="dxa"/>
          </w:tcPr>
          <w:p w14:paraId="214A0FD3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Fayetteville, GA</w:t>
            </w:r>
          </w:p>
          <w:p w14:paraId="314DC7F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FFD8FC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0D8068A2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123AC4F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$30,000</w:t>
            </w:r>
          </w:p>
        </w:tc>
      </w:tr>
      <w:tr w:rsidR="00405C63" w:rsidRPr="00405C63" w14:paraId="555E5065" w14:textId="77777777" w:rsidTr="00405C63">
        <w:trPr>
          <w:trHeight w:val="315"/>
        </w:trPr>
        <w:tc>
          <w:tcPr>
            <w:tcW w:w="534" w:type="dxa"/>
          </w:tcPr>
          <w:p w14:paraId="3BBB9F0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10" w:type="dxa"/>
          </w:tcPr>
          <w:p w14:paraId="27CF9E57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10, 2021</w:t>
            </w:r>
          </w:p>
        </w:tc>
        <w:tc>
          <w:tcPr>
            <w:tcW w:w="2259" w:type="dxa"/>
          </w:tcPr>
          <w:p w14:paraId="62FA333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Miller-Motte College/ Chattanooga</w:t>
            </w:r>
          </w:p>
        </w:tc>
        <w:tc>
          <w:tcPr>
            <w:tcW w:w="2160" w:type="dxa"/>
          </w:tcPr>
          <w:p w14:paraId="338AB27F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Chattanooga, TN</w:t>
            </w:r>
          </w:p>
          <w:p w14:paraId="6AEE87D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BDEAE9B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08DD464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2BDCEC3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$20,000</w:t>
            </w:r>
          </w:p>
        </w:tc>
      </w:tr>
      <w:tr w:rsidR="00405C63" w:rsidRPr="00405C63" w14:paraId="4C2CEC88" w14:textId="77777777" w:rsidTr="00405C63">
        <w:trPr>
          <w:trHeight w:val="315"/>
        </w:trPr>
        <w:tc>
          <w:tcPr>
            <w:tcW w:w="534" w:type="dxa"/>
          </w:tcPr>
          <w:p w14:paraId="1E3F13C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14:paraId="74E76288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14, 2021</w:t>
            </w:r>
          </w:p>
        </w:tc>
        <w:tc>
          <w:tcPr>
            <w:tcW w:w="2259" w:type="dxa"/>
          </w:tcPr>
          <w:p w14:paraId="6BBBEB0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Aspen University</w:t>
            </w:r>
          </w:p>
        </w:tc>
        <w:tc>
          <w:tcPr>
            <w:tcW w:w="2160" w:type="dxa"/>
          </w:tcPr>
          <w:p w14:paraId="23351E1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Denver, CO</w:t>
            </w:r>
          </w:p>
          <w:p w14:paraId="47CF9C5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2AD7C7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Accredited</w:t>
            </w:r>
          </w:p>
        </w:tc>
        <w:tc>
          <w:tcPr>
            <w:tcW w:w="1320" w:type="dxa"/>
          </w:tcPr>
          <w:p w14:paraId="548D9AC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5778B10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$200,000</w:t>
            </w:r>
          </w:p>
        </w:tc>
      </w:tr>
      <w:tr w:rsidR="00405C63" w:rsidRPr="00405C63" w14:paraId="042AF311" w14:textId="77777777" w:rsidTr="00405C63">
        <w:trPr>
          <w:trHeight w:val="315"/>
        </w:trPr>
        <w:tc>
          <w:tcPr>
            <w:tcW w:w="534" w:type="dxa"/>
          </w:tcPr>
          <w:p w14:paraId="727AE8B5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10" w:type="dxa"/>
          </w:tcPr>
          <w:p w14:paraId="703E56A5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17, 2021</w:t>
            </w:r>
          </w:p>
        </w:tc>
        <w:tc>
          <w:tcPr>
            <w:tcW w:w="2259" w:type="dxa"/>
          </w:tcPr>
          <w:p w14:paraId="228EF18D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Georgia Training Center, LLC </w:t>
            </w:r>
          </w:p>
        </w:tc>
        <w:tc>
          <w:tcPr>
            <w:tcW w:w="2160" w:type="dxa"/>
          </w:tcPr>
          <w:p w14:paraId="60D5809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Columbus, GA</w:t>
            </w:r>
          </w:p>
          <w:p w14:paraId="79B22C6A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35ED45F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28060FB6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0B9592B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$20,000</w:t>
            </w:r>
          </w:p>
        </w:tc>
      </w:tr>
      <w:tr w:rsidR="00405C63" w:rsidRPr="00405C63" w14:paraId="3B396483" w14:textId="77777777" w:rsidTr="00405C63">
        <w:trPr>
          <w:trHeight w:val="315"/>
        </w:trPr>
        <w:tc>
          <w:tcPr>
            <w:tcW w:w="534" w:type="dxa"/>
          </w:tcPr>
          <w:p w14:paraId="7EBB9290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10" w:type="dxa"/>
          </w:tcPr>
          <w:p w14:paraId="7CF291C6" w14:textId="77777777" w:rsidR="00405C63" w:rsidRPr="00405C63" w:rsidRDefault="00405C63" w:rsidP="00D64380">
            <w:pPr>
              <w:rPr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December 21, 2021</w:t>
            </w:r>
          </w:p>
        </w:tc>
        <w:tc>
          <w:tcPr>
            <w:tcW w:w="2259" w:type="dxa"/>
          </w:tcPr>
          <w:p w14:paraId="00CF55B1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SSG Appliance Academy LLC</w:t>
            </w:r>
          </w:p>
        </w:tc>
        <w:tc>
          <w:tcPr>
            <w:tcW w:w="2160" w:type="dxa"/>
          </w:tcPr>
          <w:p w14:paraId="2D17050C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Lilburn, GA</w:t>
            </w:r>
          </w:p>
          <w:p w14:paraId="67297B78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D729554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</w:tc>
        <w:tc>
          <w:tcPr>
            <w:tcW w:w="1320" w:type="dxa"/>
          </w:tcPr>
          <w:p w14:paraId="6FD79AD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For Profit</w:t>
            </w:r>
          </w:p>
        </w:tc>
        <w:tc>
          <w:tcPr>
            <w:tcW w:w="1153" w:type="dxa"/>
          </w:tcPr>
          <w:p w14:paraId="3D5D314E" w14:textId="77777777" w:rsidR="00405C63" w:rsidRPr="00405C63" w:rsidRDefault="00405C63" w:rsidP="00D64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C63">
              <w:rPr>
                <w:rFonts w:ascii="Times New Roman" w:eastAsia="Times New Roman" w:hAnsi="Times New Roman" w:cs="Times New Roman"/>
                <w:sz w:val="18"/>
                <w:szCs w:val="18"/>
              </w:rPr>
              <w:t>$20,000</w:t>
            </w:r>
          </w:p>
        </w:tc>
      </w:tr>
    </w:tbl>
    <w:p w14:paraId="7BA9D345" w14:textId="77777777" w:rsidR="001A56D7" w:rsidRP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746518BE" w14:textId="77777777" w:rsidR="001A56D7" w:rsidRP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Authorization Report</w:t>
      </w:r>
    </w:p>
    <w:p w14:paraId="79487319" w14:textId="16EAE464" w:rsidR="00E95C20" w:rsidRPr="001A56D7" w:rsidRDefault="00DD5813" w:rsidP="001A56D7">
      <w:pPr>
        <w:jc w:val="center"/>
        <w:rPr>
          <w:rFonts w:ascii="Times New Roman" w:hAnsi="Times New Roman" w:cs="Times New Roman"/>
          <w:sz w:val="18"/>
          <w:szCs w:val="18"/>
        </w:rPr>
      </w:pPr>
      <w:r w:rsidRPr="00DD5813">
        <w:rPr>
          <w:rFonts w:ascii="Times New Roman" w:hAnsi="Times New Roman" w:cs="Times New Roman"/>
          <w:sz w:val="18"/>
          <w:szCs w:val="18"/>
        </w:rPr>
        <w:drawing>
          <wp:inline distT="0" distB="0" distL="0" distR="0" wp14:anchorId="4C48939D" wp14:editId="4E13CAC1">
            <wp:extent cx="4237630" cy="5574114"/>
            <wp:effectExtent l="0" t="0" r="0" b="762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9"/>
                    <a:srcRect t="2680"/>
                    <a:stretch/>
                  </pic:blipFill>
                  <pic:spPr bwMode="auto">
                    <a:xfrm>
                      <a:off x="0" y="0"/>
                      <a:ext cx="4265501" cy="561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2CC98" w14:textId="12406528" w:rsidR="00B9421B" w:rsidRPr="00085B53" w:rsidRDefault="00B9421B" w:rsidP="00B9421B">
      <w:pPr>
        <w:ind w:firstLine="450"/>
        <w:rPr>
          <w:rFonts w:ascii="Times New Roman" w:hAnsi="Times New Roman" w:cs="Times New Roman"/>
          <w:sz w:val="18"/>
          <w:szCs w:val="18"/>
          <w:highlight w:val="yellow"/>
        </w:rPr>
      </w:pPr>
      <w:r w:rsidRPr="00085B53">
        <w:rPr>
          <w:rFonts w:ascii="Times New Roman" w:hAnsi="Times New Roman" w:cs="Times New Roman"/>
          <w:sz w:val="18"/>
          <w:szCs w:val="18"/>
        </w:rPr>
        <w:lastRenderedPageBreak/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43EA6BF0" w14:textId="2C9BE554" w:rsidR="00B9421B" w:rsidRDefault="00B9421B" w:rsidP="00B9421B">
      <w:pPr>
        <w:ind w:left="450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3582FDA0" w14:textId="77777777" w:rsidR="0033497B" w:rsidRPr="00085B53" w:rsidRDefault="0033497B" w:rsidP="008E688F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14:paraId="5A1471B9" w14:textId="157F53C8" w:rsidR="008E688F" w:rsidRPr="00085B53" w:rsidRDefault="008E688F" w:rsidP="008E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bookmarkStart w:id="1" w:name="_Hlk35606881"/>
      <w:r>
        <w:rPr>
          <w:rFonts w:ascii="Times New Roman" w:hAnsi="Times New Roman" w:cs="Times New Roman"/>
          <w:b/>
          <w:sz w:val="22"/>
          <w:szCs w:val="22"/>
        </w:rPr>
        <w:t>EXECUTIVE SESSION</w:t>
      </w:r>
    </w:p>
    <w:p w14:paraId="1B1E8E18" w14:textId="49690528" w:rsidR="008E688F" w:rsidRDefault="000A13CC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ED139B">
        <w:rPr>
          <w:rFonts w:ascii="Times New Roman" w:hAnsi="Times New Roman" w:cs="Times New Roman"/>
          <w:sz w:val="18"/>
          <w:szCs w:val="18"/>
        </w:rPr>
        <w:t>Van Horn</w:t>
      </w:r>
      <w:r w:rsidR="008E688F">
        <w:rPr>
          <w:rFonts w:ascii="Times New Roman" w:hAnsi="Times New Roman" w:cs="Times New Roman"/>
          <w:sz w:val="18"/>
          <w:szCs w:val="18"/>
        </w:rPr>
        <w:t xml:space="preserve"> moved for the </w:t>
      </w:r>
      <w:r w:rsidR="00371487">
        <w:rPr>
          <w:rFonts w:ascii="Times New Roman" w:hAnsi="Times New Roman" w:cs="Times New Roman"/>
          <w:sz w:val="18"/>
          <w:szCs w:val="18"/>
        </w:rPr>
        <w:t xml:space="preserve">Board of </w:t>
      </w:r>
      <w:r w:rsidR="008E688F">
        <w:rPr>
          <w:rFonts w:ascii="Times New Roman" w:hAnsi="Times New Roman" w:cs="Times New Roman"/>
          <w:sz w:val="18"/>
          <w:szCs w:val="18"/>
        </w:rPr>
        <w:t>Commission</w:t>
      </w:r>
      <w:r w:rsidR="00371487">
        <w:rPr>
          <w:rFonts w:ascii="Times New Roman" w:hAnsi="Times New Roman" w:cs="Times New Roman"/>
          <w:sz w:val="18"/>
          <w:szCs w:val="18"/>
        </w:rPr>
        <w:t>ers</w:t>
      </w:r>
      <w:r w:rsidR="008E688F">
        <w:rPr>
          <w:rFonts w:ascii="Times New Roman" w:hAnsi="Times New Roman" w:cs="Times New Roman"/>
          <w:sz w:val="18"/>
          <w:szCs w:val="18"/>
        </w:rPr>
        <w:t xml:space="preserve"> to go into Executive Session </w:t>
      </w:r>
      <w:r w:rsidR="00D76466">
        <w:rPr>
          <w:rFonts w:ascii="Times New Roman" w:hAnsi="Times New Roman" w:cs="Times New Roman"/>
          <w:sz w:val="18"/>
          <w:szCs w:val="18"/>
        </w:rPr>
        <w:t xml:space="preserve">at 2:54pm </w:t>
      </w:r>
      <w:r w:rsidR="008E688F">
        <w:rPr>
          <w:rFonts w:ascii="Times New Roman" w:hAnsi="Times New Roman" w:cs="Times New Roman"/>
          <w:sz w:val="18"/>
          <w:szCs w:val="18"/>
        </w:rPr>
        <w:t xml:space="preserve">to discuss pending agency litigation. Commissioner </w:t>
      </w:r>
      <w:r w:rsidR="00ED139B">
        <w:rPr>
          <w:rFonts w:ascii="Times New Roman" w:hAnsi="Times New Roman" w:cs="Times New Roman"/>
          <w:sz w:val="18"/>
          <w:szCs w:val="18"/>
        </w:rPr>
        <w:t>Martin</w:t>
      </w:r>
      <w:r w:rsidR="008E688F">
        <w:rPr>
          <w:rFonts w:ascii="Times New Roman" w:hAnsi="Times New Roman" w:cs="Times New Roman"/>
          <w:sz w:val="18"/>
          <w:szCs w:val="18"/>
        </w:rPr>
        <w:t xml:space="preserve"> seconded the motion. The Commission voted unanimously to enter </w:t>
      </w:r>
      <w:r w:rsidR="00371487">
        <w:rPr>
          <w:rFonts w:ascii="Times New Roman" w:hAnsi="Times New Roman" w:cs="Times New Roman"/>
          <w:sz w:val="18"/>
          <w:szCs w:val="18"/>
        </w:rPr>
        <w:t xml:space="preserve">into </w:t>
      </w:r>
      <w:r w:rsidR="008E688F">
        <w:rPr>
          <w:rFonts w:ascii="Times New Roman" w:hAnsi="Times New Roman" w:cs="Times New Roman"/>
          <w:sz w:val="18"/>
          <w:szCs w:val="18"/>
        </w:rPr>
        <w:t>Executive Session.</w:t>
      </w:r>
    </w:p>
    <w:p w14:paraId="70C3F4F1" w14:textId="2898BF82" w:rsidR="00BF6788" w:rsidRDefault="00BF6788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6F79EBE" w14:textId="4BD3D30B" w:rsidR="00BF6788" w:rsidRDefault="00BF6788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After discussing legal matters, Commissioner </w:t>
      </w:r>
      <w:r w:rsidR="001A56D7">
        <w:rPr>
          <w:rFonts w:ascii="Times New Roman" w:hAnsi="Times New Roman" w:cs="Times New Roman"/>
          <w:sz w:val="18"/>
          <w:szCs w:val="18"/>
        </w:rPr>
        <w:t xml:space="preserve">Van Horn </w:t>
      </w:r>
      <w:r>
        <w:rPr>
          <w:rFonts w:ascii="Times New Roman" w:hAnsi="Times New Roman" w:cs="Times New Roman"/>
          <w:sz w:val="18"/>
          <w:szCs w:val="18"/>
        </w:rPr>
        <w:t xml:space="preserve">moved to close the Executive Session. </w:t>
      </w:r>
      <w:r w:rsidR="00371487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D76466">
        <w:rPr>
          <w:rFonts w:ascii="Times New Roman" w:hAnsi="Times New Roman" w:cs="Times New Roman"/>
          <w:sz w:val="18"/>
          <w:szCs w:val="18"/>
        </w:rPr>
        <w:t>Squire</w:t>
      </w:r>
      <w:r>
        <w:rPr>
          <w:rFonts w:ascii="Times New Roman" w:hAnsi="Times New Roman" w:cs="Times New Roman"/>
          <w:sz w:val="18"/>
          <w:szCs w:val="18"/>
        </w:rPr>
        <w:t xml:space="preserve"> seconded the motion. Upon a unanimous vote, the Executive Session was closed</w:t>
      </w:r>
      <w:r w:rsidR="00D76466">
        <w:rPr>
          <w:rFonts w:ascii="Times New Roman" w:hAnsi="Times New Roman" w:cs="Times New Roman"/>
          <w:sz w:val="18"/>
          <w:szCs w:val="18"/>
        </w:rPr>
        <w:t xml:space="preserve"> at </w:t>
      </w:r>
      <w:r w:rsidR="00831E82">
        <w:rPr>
          <w:rFonts w:ascii="Times New Roman" w:hAnsi="Times New Roman" w:cs="Times New Roman"/>
          <w:sz w:val="18"/>
          <w:szCs w:val="18"/>
        </w:rPr>
        <w:t>3:04pm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A8CEAA7" w14:textId="0B129453" w:rsid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2D0F56A" w14:textId="77777777" w:rsidR="008E688F" w:rsidRP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E29C1AD" w14:textId="57560C31" w:rsidR="000C7468" w:rsidRPr="00085B53" w:rsidRDefault="000C7468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OTHER BUSINESS</w:t>
      </w:r>
      <w:bookmarkEnd w:id="1"/>
    </w:p>
    <w:p w14:paraId="03EBAFC0" w14:textId="18566E99" w:rsidR="000A13CC" w:rsidRPr="001A56D7" w:rsidRDefault="0033336B" w:rsidP="001A56D7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bookmarkStart w:id="2" w:name="_Hlk35872848"/>
      <w:r w:rsidRPr="00085B53">
        <w:rPr>
          <w:rFonts w:ascii="Times New Roman" w:hAnsi="Times New Roman" w:cs="Times New Roman"/>
          <w:sz w:val="18"/>
          <w:szCs w:val="18"/>
        </w:rPr>
        <w:t>The n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ext </w:t>
      </w:r>
      <w:r w:rsidRPr="00085B53">
        <w:rPr>
          <w:rFonts w:ascii="Times New Roman" w:hAnsi="Times New Roman" w:cs="Times New Roman"/>
          <w:sz w:val="18"/>
          <w:szCs w:val="18"/>
        </w:rPr>
        <w:t xml:space="preserve">Quarterly </w:t>
      </w:r>
      <w:r w:rsidR="00831481" w:rsidRPr="00085B53">
        <w:rPr>
          <w:rFonts w:ascii="Times New Roman" w:hAnsi="Times New Roman" w:cs="Times New Roman"/>
          <w:sz w:val="18"/>
          <w:szCs w:val="18"/>
        </w:rPr>
        <w:t>Commission Meeting</w:t>
      </w:r>
      <w:bookmarkEnd w:id="2"/>
      <w:r w:rsidR="00831481" w:rsidRPr="00085B53">
        <w:rPr>
          <w:rFonts w:ascii="Times New Roman" w:hAnsi="Times New Roman" w:cs="Times New Roman"/>
          <w:sz w:val="18"/>
          <w:szCs w:val="18"/>
        </w:rPr>
        <w:t xml:space="preserve"> is </w:t>
      </w:r>
      <w:r w:rsidR="00371487">
        <w:rPr>
          <w:rFonts w:ascii="Times New Roman" w:hAnsi="Times New Roman" w:cs="Times New Roman"/>
          <w:sz w:val="18"/>
          <w:szCs w:val="18"/>
        </w:rPr>
        <w:t xml:space="preserve">scheduled for </w:t>
      </w:r>
      <w:r w:rsidR="00831E82">
        <w:rPr>
          <w:rFonts w:ascii="Times New Roman" w:hAnsi="Times New Roman" w:cs="Times New Roman"/>
          <w:sz w:val="18"/>
          <w:szCs w:val="18"/>
        </w:rPr>
        <w:t>May 16</w:t>
      </w:r>
      <w:r w:rsidR="00BF6788">
        <w:rPr>
          <w:rFonts w:ascii="Times New Roman" w:hAnsi="Times New Roman" w:cs="Times New Roman"/>
          <w:sz w:val="18"/>
          <w:szCs w:val="18"/>
        </w:rPr>
        <w:t>, 202</w:t>
      </w:r>
      <w:r w:rsidR="001A56D7">
        <w:rPr>
          <w:rFonts w:ascii="Times New Roman" w:hAnsi="Times New Roman" w:cs="Times New Roman"/>
          <w:sz w:val="18"/>
          <w:szCs w:val="18"/>
        </w:rPr>
        <w:t>2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 at 1pm </w:t>
      </w:r>
      <w:r w:rsidR="00831E82">
        <w:rPr>
          <w:rFonts w:ascii="Times New Roman" w:hAnsi="Times New Roman" w:cs="Times New Roman"/>
          <w:sz w:val="18"/>
          <w:szCs w:val="18"/>
        </w:rPr>
        <w:t>(Brenau University</w:t>
      </w:r>
      <w:r w:rsidR="00B37649">
        <w:rPr>
          <w:rFonts w:ascii="Times New Roman" w:hAnsi="Times New Roman" w:cs="Times New Roman"/>
          <w:sz w:val="18"/>
          <w:szCs w:val="18"/>
        </w:rPr>
        <w:t>, Brenau Downtown Center, 301 Main Street SW, Gainesville – no virtual option)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16FAFFA6" w14:textId="77777777" w:rsidR="00BF6788" w:rsidRPr="00085B53" w:rsidRDefault="00BF6788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D36B94F" w14:textId="076FD67B" w:rsidR="0033336B" w:rsidRPr="00085B53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13E9CE52" w14:textId="78C15B7F" w:rsidR="00BF6788" w:rsidRPr="00085B53" w:rsidRDefault="00BF6788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 COMMENTS</w:t>
      </w:r>
    </w:p>
    <w:p w14:paraId="4513E265" w14:textId="7967B541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Chair</w:t>
      </w:r>
      <w:r w:rsidR="000A13CC">
        <w:rPr>
          <w:rFonts w:ascii="Times New Roman" w:hAnsi="Times New Roman" w:cs="Times New Roman"/>
          <w:sz w:val="18"/>
          <w:szCs w:val="18"/>
        </w:rPr>
        <w:t>man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A13CC">
        <w:rPr>
          <w:rFonts w:ascii="Times New Roman" w:hAnsi="Times New Roman" w:cs="Times New Roman"/>
          <w:sz w:val="18"/>
          <w:szCs w:val="18"/>
        </w:rPr>
        <w:t>Hinton</w:t>
      </w:r>
      <w:r>
        <w:rPr>
          <w:rFonts w:ascii="Times New Roman" w:hAnsi="Times New Roman" w:cs="Times New Roman"/>
          <w:sz w:val="18"/>
          <w:szCs w:val="18"/>
        </w:rPr>
        <w:t xml:space="preserve"> opened the floor for public comments. No public comments were made.</w:t>
      </w:r>
    </w:p>
    <w:p w14:paraId="244F8F66" w14:textId="1B3D063C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F24FEE5" w14:textId="77777777" w:rsidR="00BF6788" w:rsidRPr="00BF6788" w:rsidRDefault="00BF6788" w:rsidP="00BF6788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ADD9499" w14:textId="1BE897CA" w:rsidR="00D80A6E" w:rsidRPr="00085B53" w:rsidRDefault="00D80A6E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ADJOURN</w:t>
      </w:r>
    </w:p>
    <w:p w14:paraId="1915E2CC" w14:textId="25F19A8F" w:rsidR="00D80A6E" w:rsidRPr="00085B53" w:rsidRDefault="007A761A" w:rsidP="00831481">
      <w:pPr>
        <w:ind w:left="450"/>
        <w:rPr>
          <w:rFonts w:ascii="Times New Roman" w:hAnsi="Times New Roman" w:cs="Times New Roman"/>
          <w:color w:val="4472C4" w:themeColor="accent5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5068AE">
        <w:rPr>
          <w:rFonts w:ascii="Times New Roman" w:hAnsi="Times New Roman" w:cs="Times New Roman"/>
          <w:sz w:val="18"/>
          <w:szCs w:val="18"/>
        </w:rPr>
        <w:t>Squire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33336B" w:rsidRPr="00085B53">
        <w:rPr>
          <w:rFonts w:ascii="Times New Roman" w:hAnsi="Times New Roman" w:cs="Times New Roman"/>
          <w:sz w:val="18"/>
          <w:szCs w:val="18"/>
        </w:rPr>
        <w:t>moved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1A56D7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5068AE">
        <w:rPr>
          <w:rFonts w:ascii="Times New Roman" w:hAnsi="Times New Roman" w:cs="Times New Roman"/>
          <w:sz w:val="18"/>
          <w:szCs w:val="18"/>
        </w:rPr>
        <w:t>Van Horn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18F0CB47" w14:textId="04DD2007" w:rsidR="00667327" w:rsidRPr="00085B53" w:rsidRDefault="00081AD2" w:rsidP="005E702A">
      <w:pPr>
        <w:pStyle w:val="ListParagraph"/>
        <w:ind w:left="450"/>
        <w:rPr>
          <w:rFonts w:ascii="Times New Roman" w:hAnsi="Times New Roman" w:cs="Times New Roman"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ab/>
      </w:r>
    </w:p>
    <w:p w14:paraId="7088BD77" w14:textId="176852CA" w:rsidR="00C0292E" w:rsidRPr="00085B53" w:rsidRDefault="00D80A6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BB6DFD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8A006F" w:rsidRPr="00085B53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="005068AE">
        <w:rPr>
          <w:rFonts w:ascii="Times New Roman" w:hAnsi="Times New Roman" w:cs="Times New Roman"/>
          <w:sz w:val="18"/>
          <w:szCs w:val="18"/>
        </w:rPr>
        <w:t>3</w:t>
      </w:r>
      <w:r w:rsidR="00371487">
        <w:rPr>
          <w:rFonts w:ascii="Times New Roman" w:hAnsi="Times New Roman" w:cs="Times New Roman"/>
          <w:sz w:val="18"/>
          <w:szCs w:val="18"/>
        </w:rPr>
        <w:t>:</w:t>
      </w:r>
      <w:r w:rsidR="001A56D7">
        <w:rPr>
          <w:rFonts w:ascii="Times New Roman" w:hAnsi="Times New Roman" w:cs="Times New Roman"/>
          <w:sz w:val="18"/>
          <w:szCs w:val="18"/>
        </w:rPr>
        <w:t>05</w:t>
      </w:r>
      <w:r w:rsidR="00371487">
        <w:rPr>
          <w:rFonts w:ascii="Times New Roman" w:hAnsi="Times New Roman" w:cs="Times New Roman"/>
          <w:sz w:val="18"/>
          <w:szCs w:val="18"/>
        </w:rPr>
        <w:t xml:space="preserve"> </w:t>
      </w:r>
      <w:r w:rsidR="00EA2D15" w:rsidRPr="00085B53">
        <w:rPr>
          <w:rFonts w:ascii="Times New Roman" w:hAnsi="Times New Roman" w:cs="Times New Roman"/>
          <w:sz w:val="18"/>
          <w:szCs w:val="18"/>
        </w:rPr>
        <w:t>PM</w:t>
      </w:r>
      <w:r w:rsidR="0033336B" w:rsidRPr="00085B53">
        <w:rPr>
          <w:rFonts w:ascii="Times New Roman" w:hAnsi="Times New Roman" w:cs="Times New Roman"/>
          <w:sz w:val="18"/>
          <w:szCs w:val="18"/>
        </w:rPr>
        <w:t>.</w:t>
      </w:r>
      <w:r w:rsidR="00C0292E" w:rsidRPr="00085B53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588D757C" w14:textId="77693007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196485BD" w14:textId="406B6D9D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74590496" w14:textId="77777777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2AAD156" w14:textId="4E2DAB6E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A72988F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COMMISSION CHAIR APPROVAL: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COMMISSION SECRETARY APPROVAL:</w:t>
      </w:r>
    </w:p>
    <w:p w14:paraId="29539272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625F9DB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9EF033F" w14:textId="77777777" w:rsidR="004821CF" w:rsidRDefault="004821CF" w:rsidP="004821CF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15C8D08" w14:textId="77777777" w:rsidR="004821CF" w:rsidRDefault="004821CF" w:rsidP="004821CF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369B6391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02478E97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0E35F353" w14:textId="77777777" w:rsidR="004821CF" w:rsidRDefault="004821CF" w:rsidP="004821CF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p w14:paraId="30EFADD8" w14:textId="69FE1672" w:rsidR="00EE639C" w:rsidRPr="00085B53" w:rsidRDefault="00EE639C" w:rsidP="00831481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085B53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C61"/>
    <w:multiLevelType w:val="hybridMultilevel"/>
    <w:tmpl w:val="7018C6D0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0A1655"/>
    <w:multiLevelType w:val="hybridMultilevel"/>
    <w:tmpl w:val="C9DE0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43B73"/>
    <w:multiLevelType w:val="hybridMultilevel"/>
    <w:tmpl w:val="8332BA8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37AE1"/>
    <w:multiLevelType w:val="hybridMultilevel"/>
    <w:tmpl w:val="C2A86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U2MTA1MDU2tDBT0lEKTi0uzszPAykwrgUAIYIM+ywAAAA="/>
  </w:docVars>
  <w:rsids>
    <w:rsidRoot w:val="006C47AB"/>
    <w:rsid w:val="00003DD7"/>
    <w:rsid w:val="00004251"/>
    <w:rsid w:val="00006AF9"/>
    <w:rsid w:val="00012DDB"/>
    <w:rsid w:val="000273E7"/>
    <w:rsid w:val="00032B46"/>
    <w:rsid w:val="0003607E"/>
    <w:rsid w:val="0004199E"/>
    <w:rsid w:val="00045295"/>
    <w:rsid w:val="00053018"/>
    <w:rsid w:val="000628DF"/>
    <w:rsid w:val="00066598"/>
    <w:rsid w:val="0007046B"/>
    <w:rsid w:val="00081AD2"/>
    <w:rsid w:val="00085B53"/>
    <w:rsid w:val="000861C4"/>
    <w:rsid w:val="00096D57"/>
    <w:rsid w:val="000A13CC"/>
    <w:rsid w:val="000A7ECA"/>
    <w:rsid w:val="000B7471"/>
    <w:rsid w:val="000C1F48"/>
    <w:rsid w:val="000C42F2"/>
    <w:rsid w:val="000C5988"/>
    <w:rsid w:val="000C7468"/>
    <w:rsid w:val="000E5645"/>
    <w:rsid w:val="000F428E"/>
    <w:rsid w:val="00126299"/>
    <w:rsid w:val="001431CF"/>
    <w:rsid w:val="001433BC"/>
    <w:rsid w:val="00147FAB"/>
    <w:rsid w:val="001514F8"/>
    <w:rsid w:val="0015683D"/>
    <w:rsid w:val="0016079D"/>
    <w:rsid w:val="00192C40"/>
    <w:rsid w:val="00197E35"/>
    <w:rsid w:val="001A56D7"/>
    <w:rsid w:val="001C28C5"/>
    <w:rsid w:val="001E0BF3"/>
    <w:rsid w:val="001E34C2"/>
    <w:rsid w:val="001E41CD"/>
    <w:rsid w:val="001E64D3"/>
    <w:rsid w:val="001E68B7"/>
    <w:rsid w:val="001F15C6"/>
    <w:rsid w:val="001F6899"/>
    <w:rsid w:val="001F6E7A"/>
    <w:rsid w:val="002009D0"/>
    <w:rsid w:val="00202A2F"/>
    <w:rsid w:val="00205B6B"/>
    <w:rsid w:val="00212482"/>
    <w:rsid w:val="00227D94"/>
    <w:rsid w:val="002361A8"/>
    <w:rsid w:val="00237FC2"/>
    <w:rsid w:val="0024292D"/>
    <w:rsid w:val="00251C7B"/>
    <w:rsid w:val="00256C47"/>
    <w:rsid w:val="002638FB"/>
    <w:rsid w:val="0027232F"/>
    <w:rsid w:val="002769F9"/>
    <w:rsid w:val="00280A9E"/>
    <w:rsid w:val="002A637F"/>
    <w:rsid w:val="002A6C4C"/>
    <w:rsid w:val="002C195F"/>
    <w:rsid w:val="002C508E"/>
    <w:rsid w:val="002E32EE"/>
    <w:rsid w:val="002E57AB"/>
    <w:rsid w:val="002F788E"/>
    <w:rsid w:val="003003C9"/>
    <w:rsid w:val="0030761F"/>
    <w:rsid w:val="00315DDB"/>
    <w:rsid w:val="00321BC2"/>
    <w:rsid w:val="00325D1B"/>
    <w:rsid w:val="0033336B"/>
    <w:rsid w:val="0033372E"/>
    <w:rsid w:val="0033497B"/>
    <w:rsid w:val="003410A7"/>
    <w:rsid w:val="00341102"/>
    <w:rsid w:val="00347F6C"/>
    <w:rsid w:val="003521E4"/>
    <w:rsid w:val="00354B18"/>
    <w:rsid w:val="0035638E"/>
    <w:rsid w:val="00366B5C"/>
    <w:rsid w:val="0036747C"/>
    <w:rsid w:val="00371487"/>
    <w:rsid w:val="003720E0"/>
    <w:rsid w:val="00397818"/>
    <w:rsid w:val="003B02ED"/>
    <w:rsid w:val="003B2AB6"/>
    <w:rsid w:val="003B5743"/>
    <w:rsid w:val="003B70FB"/>
    <w:rsid w:val="003D029E"/>
    <w:rsid w:val="003D146F"/>
    <w:rsid w:val="003D1C9E"/>
    <w:rsid w:val="003D1EF7"/>
    <w:rsid w:val="003E3440"/>
    <w:rsid w:val="003E368A"/>
    <w:rsid w:val="003F5E3D"/>
    <w:rsid w:val="00405004"/>
    <w:rsid w:val="00405C63"/>
    <w:rsid w:val="00424EFD"/>
    <w:rsid w:val="00426E3E"/>
    <w:rsid w:val="00442B60"/>
    <w:rsid w:val="00450D71"/>
    <w:rsid w:val="00466CBD"/>
    <w:rsid w:val="00471C74"/>
    <w:rsid w:val="004821CF"/>
    <w:rsid w:val="004937B7"/>
    <w:rsid w:val="00494B26"/>
    <w:rsid w:val="004B23D2"/>
    <w:rsid w:val="004B2716"/>
    <w:rsid w:val="004B3DF0"/>
    <w:rsid w:val="004B7A9F"/>
    <w:rsid w:val="004E1554"/>
    <w:rsid w:val="005002F4"/>
    <w:rsid w:val="005068AE"/>
    <w:rsid w:val="005244C8"/>
    <w:rsid w:val="00527AE2"/>
    <w:rsid w:val="00527EB1"/>
    <w:rsid w:val="005300E4"/>
    <w:rsid w:val="00535069"/>
    <w:rsid w:val="00535D9B"/>
    <w:rsid w:val="00575279"/>
    <w:rsid w:val="00575C17"/>
    <w:rsid w:val="00575FBA"/>
    <w:rsid w:val="00581F85"/>
    <w:rsid w:val="005843C5"/>
    <w:rsid w:val="0058443B"/>
    <w:rsid w:val="00591746"/>
    <w:rsid w:val="005B56DE"/>
    <w:rsid w:val="005C60D2"/>
    <w:rsid w:val="005D683B"/>
    <w:rsid w:val="005D6971"/>
    <w:rsid w:val="005D710C"/>
    <w:rsid w:val="005D7C9C"/>
    <w:rsid w:val="005E702A"/>
    <w:rsid w:val="005F3074"/>
    <w:rsid w:val="005F3596"/>
    <w:rsid w:val="005F5E3D"/>
    <w:rsid w:val="0061500B"/>
    <w:rsid w:val="0061602C"/>
    <w:rsid w:val="006251D0"/>
    <w:rsid w:val="00630508"/>
    <w:rsid w:val="006317B6"/>
    <w:rsid w:val="0063379F"/>
    <w:rsid w:val="00640F2A"/>
    <w:rsid w:val="00645C60"/>
    <w:rsid w:val="00651647"/>
    <w:rsid w:val="00665E11"/>
    <w:rsid w:val="00667327"/>
    <w:rsid w:val="00685BBE"/>
    <w:rsid w:val="00690196"/>
    <w:rsid w:val="006B462B"/>
    <w:rsid w:val="006C47AB"/>
    <w:rsid w:val="006E4315"/>
    <w:rsid w:val="00705D82"/>
    <w:rsid w:val="00716BEA"/>
    <w:rsid w:val="00727646"/>
    <w:rsid w:val="00731AC5"/>
    <w:rsid w:val="00732BD9"/>
    <w:rsid w:val="00732BF7"/>
    <w:rsid w:val="00732E8A"/>
    <w:rsid w:val="00736036"/>
    <w:rsid w:val="007469AB"/>
    <w:rsid w:val="0075073F"/>
    <w:rsid w:val="00791ECB"/>
    <w:rsid w:val="007A2FB1"/>
    <w:rsid w:val="007A51E0"/>
    <w:rsid w:val="007A761A"/>
    <w:rsid w:val="007B0CEA"/>
    <w:rsid w:val="007B0FD1"/>
    <w:rsid w:val="007C0A1E"/>
    <w:rsid w:val="007D74F0"/>
    <w:rsid w:val="007D7A48"/>
    <w:rsid w:val="007E41AC"/>
    <w:rsid w:val="007E53EA"/>
    <w:rsid w:val="008047D5"/>
    <w:rsid w:val="00815C73"/>
    <w:rsid w:val="00817F92"/>
    <w:rsid w:val="00831481"/>
    <w:rsid w:val="00831E82"/>
    <w:rsid w:val="00855FEB"/>
    <w:rsid w:val="00862EDC"/>
    <w:rsid w:val="00872477"/>
    <w:rsid w:val="00872FA1"/>
    <w:rsid w:val="008874F3"/>
    <w:rsid w:val="008A006F"/>
    <w:rsid w:val="008A42D9"/>
    <w:rsid w:val="008E688F"/>
    <w:rsid w:val="008F6628"/>
    <w:rsid w:val="009122C2"/>
    <w:rsid w:val="00921E8B"/>
    <w:rsid w:val="009325DE"/>
    <w:rsid w:val="0096577E"/>
    <w:rsid w:val="0097075F"/>
    <w:rsid w:val="00971DF6"/>
    <w:rsid w:val="009801DC"/>
    <w:rsid w:val="00995C46"/>
    <w:rsid w:val="00997365"/>
    <w:rsid w:val="009A1EB7"/>
    <w:rsid w:val="009B478D"/>
    <w:rsid w:val="009B59D2"/>
    <w:rsid w:val="009C3FA6"/>
    <w:rsid w:val="009D31FD"/>
    <w:rsid w:val="00A02F69"/>
    <w:rsid w:val="00A037CD"/>
    <w:rsid w:val="00A07B89"/>
    <w:rsid w:val="00A142FC"/>
    <w:rsid w:val="00A220BB"/>
    <w:rsid w:val="00A444B2"/>
    <w:rsid w:val="00A46289"/>
    <w:rsid w:val="00A74450"/>
    <w:rsid w:val="00A769A0"/>
    <w:rsid w:val="00A84D5B"/>
    <w:rsid w:val="00A91E70"/>
    <w:rsid w:val="00AA1AD9"/>
    <w:rsid w:val="00AB48DD"/>
    <w:rsid w:val="00AC1E29"/>
    <w:rsid w:val="00AC7D1C"/>
    <w:rsid w:val="00AD1B51"/>
    <w:rsid w:val="00AD3B33"/>
    <w:rsid w:val="00AD4E72"/>
    <w:rsid w:val="00AE10C1"/>
    <w:rsid w:val="00AF0374"/>
    <w:rsid w:val="00AF36CA"/>
    <w:rsid w:val="00B00EB2"/>
    <w:rsid w:val="00B012C2"/>
    <w:rsid w:val="00B03896"/>
    <w:rsid w:val="00B03BDF"/>
    <w:rsid w:val="00B04A27"/>
    <w:rsid w:val="00B0587B"/>
    <w:rsid w:val="00B16682"/>
    <w:rsid w:val="00B27008"/>
    <w:rsid w:val="00B33456"/>
    <w:rsid w:val="00B355EE"/>
    <w:rsid w:val="00B37649"/>
    <w:rsid w:val="00B47259"/>
    <w:rsid w:val="00B51073"/>
    <w:rsid w:val="00B60D19"/>
    <w:rsid w:val="00B70A61"/>
    <w:rsid w:val="00B83EF3"/>
    <w:rsid w:val="00B9162F"/>
    <w:rsid w:val="00B9421B"/>
    <w:rsid w:val="00BA0ED7"/>
    <w:rsid w:val="00BB6DFD"/>
    <w:rsid w:val="00BD3734"/>
    <w:rsid w:val="00BE59FE"/>
    <w:rsid w:val="00BE7C5B"/>
    <w:rsid w:val="00BF29B9"/>
    <w:rsid w:val="00BF6788"/>
    <w:rsid w:val="00C0292E"/>
    <w:rsid w:val="00C0543A"/>
    <w:rsid w:val="00C10B52"/>
    <w:rsid w:val="00C16EE4"/>
    <w:rsid w:val="00C17FB6"/>
    <w:rsid w:val="00C30A86"/>
    <w:rsid w:val="00C34637"/>
    <w:rsid w:val="00C3619F"/>
    <w:rsid w:val="00C52884"/>
    <w:rsid w:val="00C62DDF"/>
    <w:rsid w:val="00C90E05"/>
    <w:rsid w:val="00C912BE"/>
    <w:rsid w:val="00C927AB"/>
    <w:rsid w:val="00C959D3"/>
    <w:rsid w:val="00CA1F4D"/>
    <w:rsid w:val="00CA7834"/>
    <w:rsid w:val="00CB33DF"/>
    <w:rsid w:val="00CC176D"/>
    <w:rsid w:val="00CD2D3C"/>
    <w:rsid w:val="00CD7136"/>
    <w:rsid w:val="00CE5EA3"/>
    <w:rsid w:val="00CF6B3D"/>
    <w:rsid w:val="00D00ABB"/>
    <w:rsid w:val="00D21A81"/>
    <w:rsid w:val="00D35106"/>
    <w:rsid w:val="00D416D7"/>
    <w:rsid w:val="00D54689"/>
    <w:rsid w:val="00D55EEB"/>
    <w:rsid w:val="00D56442"/>
    <w:rsid w:val="00D5724E"/>
    <w:rsid w:val="00D607F7"/>
    <w:rsid w:val="00D73402"/>
    <w:rsid w:val="00D76466"/>
    <w:rsid w:val="00D80A6E"/>
    <w:rsid w:val="00D86325"/>
    <w:rsid w:val="00D912A3"/>
    <w:rsid w:val="00D94187"/>
    <w:rsid w:val="00D97699"/>
    <w:rsid w:val="00D97DC5"/>
    <w:rsid w:val="00DA3778"/>
    <w:rsid w:val="00DB0923"/>
    <w:rsid w:val="00DC1EE5"/>
    <w:rsid w:val="00DC2978"/>
    <w:rsid w:val="00DD0284"/>
    <w:rsid w:val="00DD0ABD"/>
    <w:rsid w:val="00DD5813"/>
    <w:rsid w:val="00DD6B1B"/>
    <w:rsid w:val="00DE3C02"/>
    <w:rsid w:val="00DE7F2E"/>
    <w:rsid w:val="00DF4F3E"/>
    <w:rsid w:val="00DF6585"/>
    <w:rsid w:val="00E04620"/>
    <w:rsid w:val="00E1221B"/>
    <w:rsid w:val="00E124F8"/>
    <w:rsid w:val="00E23E2C"/>
    <w:rsid w:val="00E4387E"/>
    <w:rsid w:val="00E47D22"/>
    <w:rsid w:val="00E54549"/>
    <w:rsid w:val="00E675DF"/>
    <w:rsid w:val="00E812F5"/>
    <w:rsid w:val="00E95C20"/>
    <w:rsid w:val="00EA2565"/>
    <w:rsid w:val="00EA2D15"/>
    <w:rsid w:val="00EB011C"/>
    <w:rsid w:val="00ED139B"/>
    <w:rsid w:val="00ED3453"/>
    <w:rsid w:val="00EE1DC9"/>
    <w:rsid w:val="00EE5215"/>
    <w:rsid w:val="00EE639C"/>
    <w:rsid w:val="00EE77D6"/>
    <w:rsid w:val="00EF6AB9"/>
    <w:rsid w:val="00F05D5C"/>
    <w:rsid w:val="00F11E40"/>
    <w:rsid w:val="00F1796A"/>
    <w:rsid w:val="00F3249E"/>
    <w:rsid w:val="00F4070E"/>
    <w:rsid w:val="00F46C0D"/>
    <w:rsid w:val="00F50032"/>
    <w:rsid w:val="00F53495"/>
    <w:rsid w:val="00F53DE9"/>
    <w:rsid w:val="00F555F3"/>
    <w:rsid w:val="00F827CC"/>
    <w:rsid w:val="00F85A03"/>
    <w:rsid w:val="00F8726F"/>
    <w:rsid w:val="00F9094E"/>
    <w:rsid w:val="00F9645C"/>
    <w:rsid w:val="00FC56DC"/>
    <w:rsid w:val="00FD3BE7"/>
    <w:rsid w:val="00FE366B"/>
    <w:rsid w:val="00FF0E3A"/>
    <w:rsid w:val="00FF2843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62B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B462B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qFormat/>
    <w:rsid w:val="006B462B"/>
    <w:rPr>
      <w:b/>
      <w:bCs/>
    </w:rPr>
  </w:style>
  <w:style w:type="paragraph" w:styleId="BodyTextIndent">
    <w:name w:val="Body Text Indent"/>
    <w:basedOn w:val="Normal"/>
    <w:link w:val="BodyTextIndentChar"/>
    <w:rsid w:val="006B462B"/>
    <w:pPr>
      <w:ind w:left="144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B462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6B462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B462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F6585"/>
  </w:style>
  <w:style w:type="paragraph" w:styleId="NormalWeb">
    <w:name w:val="Normal (Web)"/>
    <w:basedOn w:val="Normal"/>
    <w:uiPriority w:val="99"/>
    <w:semiHidden/>
    <w:unhideWhenUsed/>
    <w:rsid w:val="003349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31A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3D2"/>
  </w:style>
  <w:style w:type="paragraph" w:customStyle="1" w:styleId="TableParagraph">
    <w:name w:val="Table Paragraph"/>
    <w:basedOn w:val="Normal"/>
    <w:uiPriority w:val="1"/>
    <w:qFormat/>
    <w:rsid w:val="00C3463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05B6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EFECCE-51E7-45CA-9AFE-864594F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54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Kirk Shook</cp:lastModifiedBy>
  <cp:revision>63</cp:revision>
  <cp:lastPrinted>2018-06-08T16:19:00Z</cp:lastPrinted>
  <dcterms:created xsi:type="dcterms:W3CDTF">2022-02-11T15:30:00Z</dcterms:created>
  <dcterms:modified xsi:type="dcterms:W3CDTF">2022-03-03T19:03:00Z</dcterms:modified>
</cp:coreProperties>
</file>