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9A971" w14:textId="7A98AE87" w:rsidR="00EC7D2C" w:rsidRPr="00DB0923" w:rsidRDefault="007B0FD1" w:rsidP="007B0FD1">
      <w:pPr>
        <w:tabs>
          <w:tab w:val="left" w:pos="1380"/>
          <w:tab w:val="right" w:pos="10800"/>
        </w:tabs>
        <w:spacing w:line="360" w:lineRule="auto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color w:val="4472C4" w:themeColor="accent5"/>
          <w:sz w:val="28"/>
          <w:szCs w:val="28"/>
        </w:rPr>
        <w:t xml:space="preserve">          </w:t>
      </w:r>
      <w:r w:rsidR="00D912A3">
        <w:rPr>
          <w:rFonts w:ascii="Arial" w:hAnsi="Arial"/>
          <w:b/>
          <w:color w:val="4472C4" w:themeColor="accent5"/>
          <w:sz w:val="28"/>
          <w:szCs w:val="28"/>
        </w:rPr>
        <w:t xml:space="preserve">                                                        </w:t>
      </w:r>
      <w:r w:rsidR="00D54689" w:rsidRPr="00DB0923">
        <w:rPr>
          <w:rFonts w:ascii="Arial" w:hAnsi="Arial"/>
          <w:b/>
          <w:sz w:val="28"/>
          <w:szCs w:val="28"/>
        </w:rPr>
        <w:t xml:space="preserve">BOARD </w:t>
      </w:r>
      <w:r w:rsidR="003D029E" w:rsidRPr="00DB0923">
        <w:rPr>
          <w:rFonts w:ascii="Arial" w:hAnsi="Arial"/>
          <w:b/>
          <w:sz w:val="28"/>
          <w:szCs w:val="28"/>
        </w:rPr>
        <w:t>MEETING MINUTES</w:t>
      </w:r>
    </w:p>
    <w:tbl>
      <w:tblPr>
        <w:tblStyle w:val="TableGrid"/>
        <w:tblpPr w:leftFromText="180" w:rightFromText="180" w:vertAnchor="text" w:horzAnchor="page" w:tblpX="5749" w:tblpY="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3780"/>
      </w:tblGrid>
      <w:tr w:rsidR="00D54689" w:rsidRPr="00EE5215" w14:paraId="1310C2A3" w14:textId="77777777" w:rsidTr="00F11E40">
        <w:trPr>
          <w:trHeight w:hRule="exact" w:val="331"/>
        </w:trPr>
        <w:tc>
          <w:tcPr>
            <w:tcW w:w="1987" w:type="dxa"/>
            <w:vAlign w:val="center"/>
          </w:tcPr>
          <w:p w14:paraId="2BC60235" w14:textId="74E24721" w:rsidR="00D54689" w:rsidRPr="001F689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  </w:t>
            </w:r>
            <w:r w:rsidR="00012DD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D54689" w:rsidRPr="001F6899">
              <w:rPr>
                <w:rFonts w:ascii="Arial" w:hAnsi="Arial"/>
                <w:b/>
                <w:sz w:val="20"/>
                <w:szCs w:val="20"/>
              </w:rPr>
              <w:t>DATE:</w:t>
            </w:r>
          </w:p>
        </w:tc>
        <w:tc>
          <w:tcPr>
            <w:tcW w:w="3780" w:type="dxa"/>
            <w:vAlign w:val="center"/>
          </w:tcPr>
          <w:p w14:paraId="664F80E5" w14:textId="214F19B5" w:rsidR="00D54689" w:rsidRPr="00EE5215" w:rsidRDefault="007B0FD1" w:rsidP="00153367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Monday</w:t>
            </w:r>
            <w:r w:rsidR="00D54689" w:rsidRPr="00EE5215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, </w:t>
            </w:r>
            <w:r w:rsidR="00153367">
              <w:rPr>
                <w:rFonts w:ascii="Arial" w:hAnsi="Arial"/>
                <w:color w:val="000000" w:themeColor="text1"/>
                <w:sz w:val="20"/>
                <w:szCs w:val="20"/>
              </w:rPr>
              <w:t>July</w:t>
            </w:r>
            <w:r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</w:t>
            </w:r>
            <w:r w:rsidR="00153367">
              <w:rPr>
                <w:rFonts w:ascii="Arial" w:hAnsi="Arial"/>
                <w:color w:val="000000" w:themeColor="text1"/>
                <w:sz w:val="20"/>
                <w:szCs w:val="20"/>
              </w:rPr>
              <w:t>23</w:t>
            </w: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, 2018</w:t>
            </w:r>
          </w:p>
        </w:tc>
      </w:tr>
      <w:tr w:rsidR="00D54689" w:rsidRPr="00EE5215" w14:paraId="219D82A1" w14:textId="77777777" w:rsidTr="00F11E40">
        <w:trPr>
          <w:trHeight w:hRule="exact" w:val="331"/>
        </w:trPr>
        <w:tc>
          <w:tcPr>
            <w:tcW w:w="1987" w:type="dxa"/>
            <w:vAlign w:val="center"/>
          </w:tcPr>
          <w:p w14:paraId="05079AD8" w14:textId="27CFA358" w:rsidR="00D54689" w:rsidRPr="001F689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    </w:t>
            </w:r>
            <w:r w:rsidR="00012DD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D54689" w:rsidRPr="001F6899">
              <w:rPr>
                <w:rFonts w:ascii="Arial" w:hAnsi="Arial"/>
                <w:b/>
                <w:sz w:val="20"/>
                <w:szCs w:val="20"/>
              </w:rPr>
              <w:t>TIME:</w:t>
            </w:r>
          </w:p>
        </w:tc>
        <w:tc>
          <w:tcPr>
            <w:tcW w:w="3780" w:type="dxa"/>
            <w:vAlign w:val="center"/>
          </w:tcPr>
          <w:p w14:paraId="0FCC09B8" w14:textId="0D1747C8" w:rsidR="00D54689" w:rsidRPr="00EE5215" w:rsidRDefault="00153367" w:rsidP="00153367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12</w:t>
            </w:r>
            <w:r w:rsidR="00D54689" w:rsidRPr="00EE5215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3</w:t>
            </w:r>
            <w:r w:rsidR="00D54689" w:rsidRPr="00EE5215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 xml:space="preserve">0 </w:t>
            </w:r>
            <w:r w:rsidR="007B0FD1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P</w:t>
            </w:r>
            <w:r w:rsidR="00D54689" w:rsidRPr="00EE5215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M</w:t>
            </w:r>
          </w:p>
        </w:tc>
      </w:tr>
      <w:tr w:rsidR="00D54689" w:rsidRPr="00EE5215" w14:paraId="411AACAE" w14:textId="77777777" w:rsidTr="00A84D5B">
        <w:trPr>
          <w:trHeight w:hRule="exact" w:val="963"/>
        </w:trPr>
        <w:tc>
          <w:tcPr>
            <w:tcW w:w="1987" w:type="dxa"/>
            <w:vAlign w:val="center"/>
          </w:tcPr>
          <w:p w14:paraId="1D62B059" w14:textId="77777777" w:rsidR="00D5468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LOCATION:</w:t>
            </w:r>
          </w:p>
          <w:p w14:paraId="112C62D0" w14:textId="77777777" w:rsidR="001F689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32A92977" w14:textId="6E1405B8" w:rsidR="001F6899" w:rsidRPr="001F689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14:paraId="1CF7EEDE" w14:textId="0668707E" w:rsidR="00A84D5B" w:rsidRDefault="00153367" w:rsidP="00A84D5B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G</w:t>
            </w:r>
            <w:r w:rsidR="007B0FD1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NPEC, </w:t>
            </w: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Tucker, GA</w:t>
            </w:r>
          </w:p>
          <w:p w14:paraId="565DC38B" w14:textId="2B2A6C05" w:rsidR="00A84D5B" w:rsidRDefault="00A84D5B" w:rsidP="007B0FD1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14:paraId="1EA87EF1" w14:textId="4ED069DE" w:rsidR="00D54689" w:rsidRPr="00EE5215" w:rsidRDefault="00D54689" w:rsidP="007B0FD1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2DDB1D9E" w14:textId="77777777" w:rsidR="00327242" w:rsidRDefault="007B0FD1" w:rsidP="00EA2565">
      <w:pPr>
        <w:ind w:left="705"/>
        <w:rPr>
          <w:rFonts w:ascii="Arial" w:hAnsi="Arial"/>
          <w:b/>
          <w:color w:val="4472C4" w:themeColor="accent5"/>
          <w:sz w:val="28"/>
          <w:szCs w:val="28"/>
        </w:rPr>
      </w:pPr>
      <w:r>
        <w:rPr>
          <w:noProof/>
        </w:rPr>
        <w:drawing>
          <wp:inline distT="0" distB="0" distL="0" distR="0" wp14:anchorId="79EBC9D3" wp14:editId="742E6826">
            <wp:extent cx="885825" cy="828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732" cy="84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D5B">
        <w:rPr>
          <w:rFonts w:ascii="Arial" w:hAnsi="Arial"/>
          <w:b/>
          <w:color w:val="4472C4" w:themeColor="accent5"/>
          <w:sz w:val="28"/>
          <w:szCs w:val="28"/>
        </w:rPr>
        <w:t xml:space="preserve">                       </w:t>
      </w:r>
      <w:r w:rsidR="00D912A3">
        <w:rPr>
          <w:rFonts w:ascii="Arial" w:hAnsi="Arial"/>
          <w:b/>
          <w:color w:val="4472C4" w:themeColor="accent5"/>
          <w:sz w:val="28"/>
          <w:szCs w:val="28"/>
        </w:rPr>
        <w:t xml:space="preserve"> </w:t>
      </w:r>
      <w:r w:rsidR="00A84D5B">
        <w:rPr>
          <w:rFonts w:ascii="Arial" w:hAnsi="Arial"/>
          <w:b/>
          <w:color w:val="4472C4" w:themeColor="accent5"/>
          <w:sz w:val="28"/>
          <w:szCs w:val="28"/>
        </w:rPr>
        <w:t xml:space="preserve">                               </w:t>
      </w:r>
      <w:r w:rsidR="00EA2565">
        <w:rPr>
          <w:rFonts w:ascii="Arial" w:hAnsi="Arial"/>
          <w:b/>
          <w:color w:val="4472C4" w:themeColor="accent5"/>
          <w:sz w:val="28"/>
          <w:szCs w:val="28"/>
        </w:rPr>
        <w:t xml:space="preserve">        </w:t>
      </w:r>
    </w:p>
    <w:p w14:paraId="3EE960D0" w14:textId="2F894904" w:rsidR="00EA2565" w:rsidRPr="00EA2565" w:rsidRDefault="00327242" w:rsidP="00327242">
      <w:pPr>
        <w:rPr>
          <w:rFonts w:ascii="Arial Narrow" w:hAnsi="Arial Narrow"/>
          <w:b/>
          <w:sz w:val="16"/>
          <w:szCs w:val="16"/>
        </w:rPr>
      </w:pPr>
      <w:r>
        <w:rPr>
          <w:rFonts w:ascii="Arial" w:hAnsi="Arial"/>
          <w:b/>
          <w:color w:val="4472C4" w:themeColor="accent5"/>
          <w:sz w:val="28"/>
          <w:szCs w:val="28"/>
        </w:rPr>
        <w:t xml:space="preserve">    </w:t>
      </w:r>
      <w:bookmarkStart w:id="0" w:name="_GoBack"/>
      <w:bookmarkEnd w:id="0"/>
      <w:r w:rsidR="00A77216">
        <w:rPr>
          <w:rFonts w:ascii="Arial Narrow" w:hAnsi="Arial Narrow"/>
          <w:b/>
          <w:sz w:val="16"/>
          <w:szCs w:val="16"/>
        </w:rPr>
        <w:t>Georgia</w:t>
      </w:r>
      <w:r w:rsidR="00FF759B">
        <w:rPr>
          <w:rFonts w:ascii="Arial Narrow" w:hAnsi="Arial Narrow"/>
          <w:b/>
          <w:sz w:val="16"/>
          <w:szCs w:val="16"/>
        </w:rPr>
        <w:t xml:space="preserve"> </w:t>
      </w:r>
      <w:r w:rsidR="00EA2565" w:rsidRPr="00EA2565">
        <w:rPr>
          <w:rFonts w:ascii="Arial Narrow" w:hAnsi="Arial Narrow"/>
          <w:b/>
          <w:sz w:val="16"/>
          <w:szCs w:val="16"/>
        </w:rPr>
        <w:t>Nonpublic Postsecondary</w:t>
      </w:r>
    </w:p>
    <w:p w14:paraId="4F654C72" w14:textId="71455CF2" w:rsidR="00212482" w:rsidRDefault="001853DA" w:rsidP="00EA2565">
      <w:pPr>
        <w:spacing w:line="360" w:lineRule="auto"/>
        <w:ind w:left="720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</w:t>
      </w:r>
      <w:r w:rsidR="00EA2565" w:rsidRPr="00EA2565">
        <w:rPr>
          <w:rFonts w:ascii="Arial Narrow" w:hAnsi="Arial Narrow"/>
          <w:b/>
          <w:sz w:val="16"/>
          <w:szCs w:val="16"/>
        </w:rPr>
        <w:t xml:space="preserve"> Education Commission</w:t>
      </w:r>
    </w:p>
    <w:p w14:paraId="0A200332" w14:textId="77777777" w:rsidR="00EA2565" w:rsidRDefault="00EA2565" w:rsidP="00EA2565">
      <w:pPr>
        <w:spacing w:line="360" w:lineRule="auto"/>
        <w:ind w:left="720"/>
        <w:rPr>
          <w:rFonts w:ascii="Arial Narrow" w:hAnsi="Arial Narrow"/>
          <w:b/>
          <w:sz w:val="16"/>
          <w:szCs w:val="16"/>
        </w:rPr>
      </w:pPr>
    </w:p>
    <w:p w14:paraId="2B7176D8" w14:textId="77777777" w:rsidR="00EA2565" w:rsidRPr="00EA2565" w:rsidRDefault="00EA2565" w:rsidP="00EA2565">
      <w:pPr>
        <w:spacing w:line="360" w:lineRule="auto"/>
        <w:ind w:left="720"/>
        <w:rPr>
          <w:rFonts w:ascii="Arial" w:hAnsi="Arial"/>
          <w:b/>
          <w:color w:val="4472C4" w:themeColor="accent5"/>
          <w:sz w:val="18"/>
          <w:szCs w:val="18"/>
        </w:rPr>
      </w:pPr>
    </w:p>
    <w:p w14:paraId="699B3156" w14:textId="77777777" w:rsidR="003003C9" w:rsidRPr="00EE5215" w:rsidRDefault="003003C9" w:rsidP="00C0292E">
      <w:pPr>
        <w:spacing w:line="360" w:lineRule="auto"/>
        <w:rPr>
          <w:rFonts w:ascii="Arial" w:hAnsi="Arial"/>
          <w:b/>
          <w:color w:val="4472C4" w:themeColor="accent5"/>
          <w:sz w:val="10"/>
          <w:szCs w:val="10"/>
        </w:rPr>
      </w:pPr>
    </w:p>
    <w:tbl>
      <w:tblPr>
        <w:tblStyle w:val="TableGrid"/>
        <w:tblW w:w="0" w:type="auto"/>
        <w:tblInd w:w="-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882"/>
        <w:gridCol w:w="3193"/>
        <w:gridCol w:w="2402"/>
      </w:tblGrid>
      <w:tr w:rsidR="00F11E40" w:rsidRPr="00EE5215" w14:paraId="2DF28BB3" w14:textId="77777777" w:rsidTr="00A84D5B">
        <w:trPr>
          <w:trHeight w:hRule="exact" w:val="216"/>
        </w:trPr>
        <w:tc>
          <w:tcPr>
            <w:tcW w:w="2163" w:type="dxa"/>
            <w:vAlign w:val="center"/>
          </w:tcPr>
          <w:p w14:paraId="01C08E0E" w14:textId="77777777" w:rsidR="003003C9" w:rsidRPr="00EE5215" w:rsidRDefault="003003C9" w:rsidP="00F11E40">
            <w:pPr>
              <w:spacing w:line="360" w:lineRule="auto"/>
              <w:ind w:left="10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1F6899">
              <w:rPr>
                <w:rFonts w:ascii="Arial" w:hAnsi="Arial"/>
                <w:b/>
                <w:sz w:val="20"/>
                <w:szCs w:val="20"/>
              </w:rPr>
              <w:t>MEETING CHAIR:</w:t>
            </w:r>
          </w:p>
        </w:tc>
        <w:tc>
          <w:tcPr>
            <w:tcW w:w="2081" w:type="dxa"/>
            <w:vAlign w:val="center"/>
          </w:tcPr>
          <w:p w14:paraId="53167272" w14:textId="599D6B47" w:rsidR="003003C9" w:rsidRPr="00EE5215" w:rsidRDefault="00F3249E" w:rsidP="00212482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Dr. Arthur Vaughn</w:t>
            </w:r>
          </w:p>
        </w:tc>
        <w:tc>
          <w:tcPr>
            <w:tcW w:w="3799" w:type="dxa"/>
            <w:vAlign w:val="center"/>
          </w:tcPr>
          <w:p w14:paraId="1F316492" w14:textId="5D629004" w:rsidR="003003C9" w:rsidRPr="00EE5215" w:rsidRDefault="003003C9" w:rsidP="00D54689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16"/>
                <w:szCs w:val="16"/>
              </w:rPr>
            </w:pPr>
          </w:p>
        </w:tc>
        <w:tc>
          <w:tcPr>
            <w:tcW w:w="2847" w:type="dxa"/>
            <w:vAlign w:val="center"/>
          </w:tcPr>
          <w:p w14:paraId="44EC07C3" w14:textId="07297B0F" w:rsidR="003003C9" w:rsidRPr="00EE5215" w:rsidRDefault="003003C9" w:rsidP="00736036">
            <w:pPr>
              <w:spacing w:line="360" w:lineRule="auto"/>
              <w:ind w:left="-35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F11E40" w:rsidRPr="00EE5215" w14:paraId="0D28FD8C" w14:textId="77777777" w:rsidTr="00D912A3">
        <w:trPr>
          <w:trHeight w:hRule="exact" w:val="50"/>
        </w:trPr>
        <w:tc>
          <w:tcPr>
            <w:tcW w:w="2163" w:type="dxa"/>
            <w:vAlign w:val="center"/>
          </w:tcPr>
          <w:p w14:paraId="4CE60CEC" w14:textId="6EE991E6" w:rsidR="00736036" w:rsidRPr="00EE5215" w:rsidRDefault="00736036" w:rsidP="00212482">
            <w:pPr>
              <w:rPr>
                <w:rFonts w:ascii="Arial" w:hAnsi="Arial"/>
                <w:b/>
                <w:color w:val="5B9BD5" w:themeColor="accent1"/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308A8ABC" w14:textId="35B3ACC5" w:rsidR="00736036" w:rsidRPr="00EE5215" w:rsidRDefault="00736036" w:rsidP="00C0292E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99" w:type="dxa"/>
            <w:vAlign w:val="center"/>
          </w:tcPr>
          <w:p w14:paraId="4DF90F56" w14:textId="76E7CD16" w:rsidR="00736036" w:rsidRPr="00EE5215" w:rsidRDefault="00736036" w:rsidP="00736036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16"/>
                <w:szCs w:val="16"/>
              </w:rPr>
            </w:pPr>
          </w:p>
        </w:tc>
        <w:tc>
          <w:tcPr>
            <w:tcW w:w="2847" w:type="dxa"/>
            <w:vAlign w:val="center"/>
          </w:tcPr>
          <w:p w14:paraId="66CE2331" w14:textId="293BD1AE" w:rsidR="00736036" w:rsidRPr="00EE5215" w:rsidRDefault="00736036" w:rsidP="00736036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16"/>
                <w:szCs w:val="16"/>
              </w:rPr>
            </w:pPr>
          </w:p>
        </w:tc>
      </w:tr>
      <w:tr w:rsidR="00F11E40" w:rsidRPr="00EE5215" w14:paraId="15114F61" w14:textId="77777777" w:rsidTr="00BA0ED7">
        <w:trPr>
          <w:trHeight w:hRule="exact" w:val="405"/>
        </w:trPr>
        <w:tc>
          <w:tcPr>
            <w:tcW w:w="2163" w:type="dxa"/>
            <w:vAlign w:val="center"/>
          </w:tcPr>
          <w:p w14:paraId="7893A92A" w14:textId="77777777" w:rsidR="003003C9" w:rsidRPr="00EE5215" w:rsidRDefault="003003C9" w:rsidP="00F11E40">
            <w:pPr>
              <w:spacing w:line="360" w:lineRule="auto"/>
              <w:ind w:left="10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1F6899">
              <w:rPr>
                <w:rFonts w:ascii="Arial" w:hAnsi="Arial"/>
                <w:b/>
                <w:sz w:val="20"/>
                <w:szCs w:val="20"/>
              </w:rPr>
              <w:t>MEETING TITLE:</w:t>
            </w:r>
          </w:p>
        </w:tc>
        <w:tc>
          <w:tcPr>
            <w:tcW w:w="8727" w:type="dxa"/>
            <w:gridSpan w:val="3"/>
            <w:vAlign w:val="center"/>
          </w:tcPr>
          <w:p w14:paraId="3A018622" w14:textId="69EF745B" w:rsidR="003003C9" w:rsidRDefault="00F3249E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Board of Trustees</w:t>
            </w:r>
            <w:r w:rsidR="00BA0ED7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 xml:space="preserve"> of the</w:t>
            </w:r>
            <w: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 xml:space="preserve"> Tuition Guaranty Trust Fund</w:t>
            </w:r>
          </w:p>
          <w:p w14:paraId="2FD44B86" w14:textId="77777777" w:rsidR="00D912A3" w:rsidRDefault="00D912A3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61CA9CAA" w14:textId="34E900A6" w:rsidR="00727646" w:rsidRDefault="00727646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69CAA071" w14:textId="77777777" w:rsidR="00727646" w:rsidRDefault="00727646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FB48412" w14:textId="77777777" w:rsidR="00727646" w:rsidRDefault="00727646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7CCD277" w14:textId="27B2EF1B" w:rsidR="00A84D5B" w:rsidRDefault="00A84D5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68BAA6A" w14:textId="0715628D" w:rsidR="00A84D5B" w:rsidRDefault="00A84D5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5A727DFC" w14:textId="77777777" w:rsidR="00A84D5B" w:rsidRDefault="00A84D5B" w:rsidP="00A84D5B">
            <w:pP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E43642D" w14:textId="3A66D602" w:rsidR="00A84D5B" w:rsidRDefault="00A84D5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62CE565" w14:textId="5368FEED" w:rsidR="00A84D5B" w:rsidRDefault="00A84D5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7E089C84" w14:textId="77777777" w:rsidR="00A84D5B" w:rsidRDefault="00A84D5B" w:rsidP="00A84D5B">
            <w:pPr>
              <w:spacing w:line="48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0D83EBDE" w14:textId="18FC5747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23ACF80A" w14:textId="3DB468C8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4D248FA1" w14:textId="0EA6FE90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780A371" w14:textId="5D0B0AAE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0BA58CE1" w14:textId="691A5B25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3277841" w14:textId="0C3D18FA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EF3ED9D" w14:textId="0EEF5BC2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0F9FCC0A" w14:textId="77777777" w:rsidR="00212482" w:rsidRDefault="00212482" w:rsidP="00212482">
            <w:pP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0C138F2F" w14:textId="6568BB24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7DE02F56" w14:textId="1C84FF97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54DF562" w14:textId="0ACB8CEB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DE9BE75" w14:textId="4B3C52FD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64488E7F" w14:textId="4E8F8F21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7472BB87" w14:textId="77777777" w:rsidR="00212482" w:rsidRDefault="00212482" w:rsidP="00212482">
            <w:pPr>
              <w:spacing w:line="48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FF0061C" w14:textId="76274180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5B08C9D4" w14:textId="77777777" w:rsidR="00212482" w:rsidRDefault="00212482" w:rsidP="00212482">
            <w:pP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53CDB122" w14:textId="22EEB0CE" w:rsidR="00212482" w:rsidRPr="00EE5215" w:rsidRDefault="00212482" w:rsidP="00F3249E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541EF08A" w14:textId="57B9624C" w:rsidR="00736036" w:rsidRDefault="00727646" w:rsidP="00736036">
      <w:pPr>
        <w:tabs>
          <w:tab w:val="left" w:pos="3040"/>
        </w:tabs>
        <w:spacing w:line="36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MEMBERS</w:t>
      </w:r>
      <w:r w:rsidR="00736036" w:rsidRPr="001F6899">
        <w:rPr>
          <w:rFonts w:ascii="Arial" w:hAnsi="Arial"/>
          <w:b/>
          <w:sz w:val="20"/>
          <w:szCs w:val="20"/>
        </w:rPr>
        <w:t xml:space="preserve"> PRESENT:</w:t>
      </w:r>
    </w:p>
    <w:p w14:paraId="3B30F30A" w14:textId="6F14BD7A" w:rsidR="00212482" w:rsidRPr="00F3249E" w:rsidRDefault="00FD623B" w:rsidP="00212482">
      <w:pP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Dr. </w:t>
      </w:r>
      <w:r w:rsidR="00212482" w:rsidRPr="00F3249E">
        <w:rPr>
          <w:rFonts w:ascii="Arial" w:hAnsi="Arial"/>
          <w:sz w:val="20"/>
          <w:szCs w:val="20"/>
        </w:rPr>
        <w:t>Arthur Vaughn</w:t>
      </w:r>
      <w:r w:rsidR="00D00ABB">
        <w:rPr>
          <w:rFonts w:ascii="Arial" w:hAnsi="Arial"/>
          <w:sz w:val="20"/>
          <w:szCs w:val="20"/>
        </w:rPr>
        <w:tab/>
        <w:t>11</w:t>
      </w:r>
      <w:r w:rsidR="00D00ABB" w:rsidRPr="00D00ABB">
        <w:rPr>
          <w:rFonts w:ascii="Arial" w:hAnsi="Arial"/>
          <w:sz w:val="20"/>
          <w:szCs w:val="20"/>
          <w:vertAlign w:val="superscript"/>
        </w:rPr>
        <w:t>th</w:t>
      </w:r>
      <w:r w:rsidR="00D00ABB">
        <w:rPr>
          <w:rFonts w:ascii="Arial" w:hAnsi="Arial"/>
          <w:sz w:val="20"/>
          <w:szCs w:val="20"/>
        </w:rPr>
        <w:t xml:space="preserve"> Congressional District</w:t>
      </w:r>
    </w:p>
    <w:p w14:paraId="5FE88E56" w14:textId="1FF92B60" w:rsidR="00212482" w:rsidRPr="00F3249E" w:rsidRDefault="00212482" w:rsidP="00212482">
      <w:pPr>
        <w:tabs>
          <w:tab w:val="left" w:pos="3040"/>
        </w:tabs>
        <w:rPr>
          <w:rFonts w:ascii="Arial" w:hAnsi="Arial"/>
          <w:sz w:val="20"/>
          <w:szCs w:val="20"/>
        </w:rPr>
      </w:pPr>
      <w:r w:rsidRPr="00F3249E">
        <w:rPr>
          <w:rFonts w:ascii="Arial" w:hAnsi="Arial"/>
          <w:sz w:val="20"/>
          <w:szCs w:val="20"/>
        </w:rPr>
        <w:t>Holly Kirbo</w:t>
      </w:r>
      <w:r w:rsidR="00D00ABB">
        <w:rPr>
          <w:rFonts w:ascii="Arial" w:hAnsi="Arial"/>
          <w:sz w:val="20"/>
          <w:szCs w:val="20"/>
        </w:rPr>
        <w:tab/>
      </w:r>
      <w:r w:rsidR="008A006F">
        <w:rPr>
          <w:rFonts w:ascii="Arial" w:hAnsi="Arial"/>
          <w:sz w:val="20"/>
          <w:szCs w:val="20"/>
        </w:rPr>
        <w:t xml:space="preserve"> </w:t>
      </w:r>
      <w:r w:rsidR="00D00ABB">
        <w:rPr>
          <w:rFonts w:ascii="Arial" w:hAnsi="Arial"/>
          <w:sz w:val="20"/>
          <w:szCs w:val="20"/>
        </w:rPr>
        <w:t>8</w:t>
      </w:r>
      <w:r w:rsidR="00D00ABB" w:rsidRPr="00D00ABB">
        <w:rPr>
          <w:rFonts w:ascii="Arial" w:hAnsi="Arial"/>
          <w:sz w:val="20"/>
          <w:szCs w:val="20"/>
          <w:vertAlign w:val="superscript"/>
        </w:rPr>
        <w:t>th</w:t>
      </w:r>
      <w:r w:rsidR="00D00ABB">
        <w:rPr>
          <w:rFonts w:ascii="Arial" w:hAnsi="Arial"/>
          <w:sz w:val="20"/>
          <w:szCs w:val="20"/>
        </w:rPr>
        <w:t xml:space="preserve"> Congressional District</w:t>
      </w:r>
    </w:p>
    <w:p w14:paraId="77A972EC" w14:textId="3501D186" w:rsidR="00212482" w:rsidRPr="00F3249E" w:rsidRDefault="00212482" w:rsidP="00212482">
      <w:pPr>
        <w:tabs>
          <w:tab w:val="left" w:pos="3040"/>
        </w:tabs>
        <w:rPr>
          <w:rFonts w:ascii="Arial" w:hAnsi="Arial"/>
          <w:sz w:val="20"/>
          <w:szCs w:val="20"/>
        </w:rPr>
      </w:pPr>
      <w:r w:rsidRPr="00F3249E">
        <w:rPr>
          <w:rFonts w:ascii="Arial" w:hAnsi="Arial"/>
          <w:sz w:val="20"/>
          <w:szCs w:val="20"/>
        </w:rPr>
        <w:t>Mollie Cohen</w:t>
      </w:r>
      <w:r w:rsidR="00D00ABB">
        <w:rPr>
          <w:rFonts w:ascii="Arial" w:hAnsi="Arial"/>
          <w:sz w:val="20"/>
          <w:szCs w:val="20"/>
        </w:rPr>
        <w:tab/>
      </w:r>
      <w:r w:rsidR="008A006F">
        <w:rPr>
          <w:rFonts w:ascii="Arial" w:hAnsi="Arial"/>
          <w:sz w:val="20"/>
          <w:szCs w:val="20"/>
        </w:rPr>
        <w:t xml:space="preserve"> </w:t>
      </w:r>
      <w:r w:rsidR="00D00ABB">
        <w:rPr>
          <w:rFonts w:ascii="Arial" w:hAnsi="Arial"/>
          <w:sz w:val="20"/>
          <w:szCs w:val="20"/>
        </w:rPr>
        <w:t>2</w:t>
      </w:r>
      <w:r w:rsidR="00D00ABB" w:rsidRPr="00D00ABB">
        <w:rPr>
          <w:rFonts w:ascii="Arial" w:hAnsi="Arial"/>
          <w:sz w:val="20"/>
          <w:szCs w:val="20"/>
          <w:vertAlign w:val="superscript"/>
        </w:rPr>
        <w:t>nd</w:t>
      </w:r>
      <w:r w:rsidR="00D00ABB">
        <w:rPr>
          <w:rFonts w:ascii="Arial" w:hAnsi="Arial"/>
          <w:sz w:val="20"/>
          <w:szCs w:val="20"/>
        </w:rPr>
        <w:t xml:space="preserve"> Congressional District</w:t>
      </w:r>
    </w:p>
    <w:p w14:paraId="0855307E" w14:textId="4D122551" w:rsidR="00212482" w:rsidRDefault="00153367" w:rsidP="00212482">
      <w:pPr>
        <w:tabs>
          <w:tab w:val="left" w:pos="3040"/>
        </w:tabs>
        <w:spacing w:line="36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>Toby Hinton</w:t>
      </w:r>
      <w:r w:rsidR="00D00ABB">
        <w:rPr>
          <w:rFonts w:ascii="Arial" w:hAnsi="Arial"/>
          <w:sz w:val="20"/>
          <w:szCs w:val="20"/>
        </w:rPr>
        <w:tab/>
      </w:r>
      <w:r w:rsidR="008A006F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7</w:t>
      </w:r>
      <w:r w:rsidR="00D00ABB" w:rsidRPr="00D00ABB">
        <w:rPr>
          <w:rFonts w:ascii="Arial" w:hAnsi="Arial"/>
          <w:sz w:val="20"/>
          <w:szCs w:val="20"/>
          <w:vertAlign w:val="superscript"/>
        </w:rPr>
        <w:t>st</w:t>
      </w:r>
      <w:r w:rsidR="00D00ABB">
        <w:rPr>
          <w:rFonts w:ascii="Arial" w:hAnsi="Arial"/>
          <w:sz w:val="20"/>
          <w:szCs w:val="20"/>
        </w:rPr>
        <w:t xml:space="preserve"> Congressional District</w:t>
      </w:r>
    </w:p>
    <w:p w14:paraId="43694D73" w14:textId="42995BAD" w:rsidR="00212482" w:rsidRDefault="00727646" w:rsidP="00212482">
      <w:pPr>
        <w:tabs>
          <w:tab w:val="left" w:pos="3040"/>
        </w:tabs>
        <w:spacing w:line="36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MEMBERS</w:t>
      </w:r>
      <w:r w:rsidR="00212482" w:rsidRPr="001F6899">
        <w:rPr>
          <w:rFonts w:ascii="Arial" w:hAnsi="Arial"/>
          <w:b/>
          <w:sz w:val="20"/>
          <w:szCs w:val="20"/>
        </w:rPr>
        <w:t xml:space="preserve"> </w:t>
      </w:r>
      <w:r w:rsidR="00212482">
        <w:rPr>
          <w:rFonts w:ascii="Arial" w:hAnsi="Arial"/>
          <w:b/>
          <w:sz w:val="20"/>
          <w:szCs w:val="20"/>
        </w:rPr>
        <w:t>ABSENT</w:t>
      </w:r>
      <w:r w:rsidR="00212482" w:rsidRPr="001F6899">
        <w:rPr>
          <w:rFonts w:ascii="Arial" w:hAnsi="Arial"/>
          <w:b/>
          <w:sz w:val="20"/>
          <w:szCs w:val="20"/>
        </w:rPr>
        <w:t>:</w:t>
      </w:r>
    </w:p>
    <w:p w14:paraId="3552DC65" w14:textId="4EFC568D" w:rsidR="00F3249E" w:rsidRDefault="00153367" w:rsidP="00212482">
      <w:pPr>
        <w:pBdr>
          <w:bottom w:val="single" w:sz="12" w:space="1" w:color="auto"/>
        </w:pBdr>
        <w:tabs>
          <w:tab w:val="left" w:pos="3040"/>
        </w:tabs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Victoria Agyekum</w:t>
      </w:r>
      <w:r w:rsidR="00D00ABB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 1</w:t>
      </w:r>
      <w:r w:rsidR="00D00ABB" w:rsidRPr="00D00ABB">
        <w:rPr>
          <w:rFonts w:ascii="Arial" w:hAnsi="Arial"/>
          <w:sz w:val="20"/>
          <w:szCs w:val="20"/>
          <w:vertAlign w:val="superscript"/>
        </w:rPr>
        <w:t>th</w:t>
      </w:r>
      <w:r w:rsidR="00D00ABB">
        <w:rPr>
          <w:rFonts w:ascii="Arial" w:hAnsi="Arial"/>
          <w:sz w:val="20"/>
          <w:szCs w:val="20"/>
        </w:rPr>
        <w:t xml:space="preserve"> Congressional District</w:t>
      </w:r>
      <w:r w:rsidR="00D00ABB">
        <w:rPr>
          <w:rFonts w:ascii="Arial" w:hAnsi="Arial"/>
          <w:sz w:val="20"/>
          <w:szCs w:val="20"/>
        </w:rPr>
        <w:tab/>
      </w:r>
      <w:r w:rsidR="00D00ABB">
        <w:rPr>
          <w:rFonts w:ascii="Arial" w:hAnsi="Arial"/>
          <w:sz w:val="20"/>
          <w:szCs w:val="20"/>
        </w:rPr>
        <w:tab/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9"/>
        <w:gridCol w:w="2409"/>
        <w:gridCol w:w="2185"/>
        <w:gridCol w:w="2332"/>
      </w:tblGrid>
      <w:tr w:rsidR="00736036" w:rsidRPr="00EE5215" w14:paraId="77D1258A" w14:textId="77777777" w:rsidTr="00736036">
        <w:trPr>
          <w:trHeight w:hRule="exact" w:val="331"/>
        </w:trPr>
        <w:tc>
          <w:tcPr>
            <w:tcW w:w="2508" w:type="dxa"/>
          </w:tcPr>
          <w:p w14:paraId="41FEAFBB" w14:textId="47B75C04" w:rsidR="00736036" w:rsidRPr="00EE5215" w:rsidRDefault="00736036" w:rsidP="00212482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2A86B5A" w14:textId="06BE15C6" w:rsidR="00736036" w:rsidRPr="00EE5215" w:rsidRDefault="00736036" w:rsidP="0073603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27" w:type="dxa"/>
          </w:tcPr>
          <w:p w14:paraId="722B5467" w14:textId="37886601" w:rsidR="00736036" w:rsidRPr="00EE5215" w:rsidRDefault="00736036" w:rsidP="00736036">
            <w:pPr>
              <w:spacing w:line="360" w:lineRule="auto"/>
              <w:ind w:left="-18"/>
              <w:rPr>
                <w:rFonts w:ascii="Arial" w:hAnsi="Arial"/>
                <w:color w:val="5B9BD5" w:themeColor="accent1"/>
                <w:sz w:val="16"/>
                <w:szCs w:val="16"/>
              </w:rPr>
            </w:pPr>
          </w:p>
        </w:tc>
        <w:tc>
          <w:tcPr>
            <w:tcW w:w="2700" w:type="dxa"/>
          </w:tcPr>
          <w:p w14:paraId="0351E52A" w14:textId="118F0A3C" w:rsidR="00736036" w:rsidRPr="00EE5215" w:rsidRDefault="00736036" w:rsidP="0073603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0D2CA96F" w14:textId="1EF65E43" w:rsidR="003003C9" w:rsidRPr="00EE5215" w:rsidRDefault="00C0292E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212482">
        <w:rPr>
          <w:rFonts w:ascii="Arial" w:hAnsi="Arial"/>
          <w:b/>
          <w:sz w:val="22"/>
          <w:szCs w:val="22"/>
        </w:rPr>
        <w:t>Call to Order</w:t>
      </w:r>
      <w:r w:rsidRPr="00212482">
        <w:rPr>
          <w:rFonts w:ascii="Arial" w:hAnsi="Arial"/>
          <w:b/>
          <w:sz w:val="22"/>
          <w:szCs w:val="22"/>
        </w:rPr>
        <w:br/>
      </w:r>
      <w:r w:rsidR="00212482">
        <w:rPr>
          <w:rFonts w:ascii="Arial" w:hAnsi="Arial"/>
          <w:color w:val="000000" w:themeColor="text1"/>
          <w:sz w:val="18"/>
          <w:szCs w:val="18"/>
        </w:rPr>
        <w:t xml:space="preserve">Chair, </w:t>
      </w:r>
      <w:r w:rsidR="00FD623B">
        <w:rPr>
          <w:rFonts w:ascii="Arial" w:hAnsi="Arial"/>
          <w:color w:val="000000" w:themeColor="text1"/>
          <w:sz w:val="18"/>
          <w:szCs w:val="18"/>
        </w:rPr>
        <w:t xml:space="preserve">Dr. </w:t>
      </w:r>
      <w:r w:rsidR="00212482">
        <w:rPr>
          <w:rFonts w:ascii="Arial" w:hAnsi="Arial"/>
          <w:color w:val="000000" w:themeColor="text1"/>
          <w:sz w:val="18"/>
          <w:szCs w:val="18"/>
        </w:rPr>
        <w:t>Arthur Vaughn called the meeting to order at 1</w:t>
      </w:r>
      <w:r w:rsidR="00403268">
        <w:rPr>
          <w:rFonts w:ascii="Arial" w:hAnsi="Arial"/>
          <w:color w:val="000000" w:themeColor="text1"/>
          <w:sz w:val="18"/>
          <w:szCs w:val="18"/>
        </w:rPr>
        <w:t>2</w:t>
      </w:r>
      <w:r w:rsidR="00212482">
        <w:rPr>
          <w:rFonts w:ascii="Arial" w:hAnsi="Arial"/>
          <w:color w:val="000000" w:themeColor="text1"/>
          <w:sz w:val="18"/>
          <w:szCs w:val="18"/>
        </w:rPr>
        <w:t>:</w:t>
      </w:r>
      <w:r w:rsidR="00403268">
        <w:rPr>
          <w:rFonts w:ascii="Arial" w:hAnsi="Arial"/>
          <w:color w:val="000000" w:themeColor="text1"/>
          <w:sz w:val="18"/>
          <w:szCs w:val="18"/>
        </w:rPr>
        <w:t>34</w:t>
      </w:r>
      <w:r w:rsidR="00212482">
        <w:rPr>
          <w:rFonts w:ascii="Arial" w:hAnsi="Arial"/>
          <w:color w:val="000000" w:themeColor="text1"/>
          <w:sz w:val="18"/>
          <w:szCs w:val="18"/>
        </w:rPr>
        <w:t>PM</w:t>
      </w:r>
      <w:r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449E4FBD" w14:textId="610D10C8" w:rsidR="00BA0ED7" w:rsidRPr="00BA0ED7" w:rsidRDefault="00212482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A84D5B">
        <w:rPr>
          <w:rFonts w:ascii="Arial" w:hAnsi="Arial"/>
          <w:b/>
          <w:sz w:val="22"/>
          <w:szCs w:val="22"/>
        </w:rPr>
        <w:t>APPROVAL OF MINUTES</w:t>
      </w:r>
      <w:r w:rsidR="00C0292E"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r w:rsidR="00DA5862">
        <w:rPr>
          <w:rFonts w:ascii="Arial" w:hAnsi="Arial"/>
          <w:color w:val="000000" w:themeColor="text1"/>
          <w:sz w:val="18"/>
          <w:szCs w:val="18"/>
        </w:rPr>
        <w:t>Holly Kirbo</w:t>
      </w:r>
      <w:r w:rsidR="00A84D5B">
        <w:rPr>
          <w:rFonts w:ascii="Arial" w:hAnsi="Arial"/>
          <w:color w:val="000000" w:themeColor="text1"/>
          <w:sz w:val="18"/>
          <w:szCs w:val="18"/>
        </w:rPr>
        <w:t xml:space="preserve"> made a motion to adopt the Minutes from </w:t>
      </w:r>
      <w:r w:rsidR="00091EE3">
        <w:rPr>
          <w:rFonts w:ascii="Arial" w:hAnsi="Arial"/>
          <w:color w:val="000000" w:themeColor="text1"/>
          <w:sz w:val="18"/>
          <w:szCs w:val="18"/>
        </w:rPr>
        <w:t>April</w:t>
      </w:r>
      <w:r w:rsidR="00A84D5B">
        <w:rPr>
          <w:rFonts w:ascii="Arial" w:hAnsi="Arial"/>
          <w:color w:val="000000" w:themeColor="text1"/>
          <w:sz w:val="18"/>
          <w:szCs w:val="18"/>
        </w:rPr>
        <w:t xml:space="preserve"> </w:t>
      </w:r>
      <w:r w:rsidR="00091EE3">
        <w:rPr>
          <w:rFonts w:ascii="Arial" w:hAnsi="Arial"/>
          <w:color w:val="000000" w:themeColor="text1"/>
          <w:sz w:val="18"/>
          <w:szCs w:val="18"/>
        </w:rPr>
        <w:t>16</w:t>
      </w:r>
      <w:r w:rsidR="00A84D5B">
        <w:rPr>
          <w:rFonts w:ascii="Arial" w:hAnsi="Arial"/>
          <w:color w:val="000000" w:themeColor="text1"/>
          <w:sz w:val="18"/>
          <w:szCs w:val="18"/>
        </w:rPr>
        <w:t xml:space="preserve">, 2018 Quarterly Meeting of the Board of Trustees of the Tuition Guaranty Trust Fund.  </w:t>
      </w:r>
      <w:r w:rsidR="00091EE3">
        <w:rPr>
          <w:rFonts w:ascii="Arial" w:hAnsi="Arial"/>
          <w:color w:val="000000" w:themeColor="text1"/>
          <w:sz w:val="18"/>
          <w:szCs w:val="18"/>
        </w:rPr>
        <w:t>Mollie Cohen</w:t>
      </w:r>
      <w:r w:rsidR="00A84D5B">
        <w:rPr>
          <w:rFonts w:ascii="Arial" w:hAnsi="Arial"/>
          <w:color w:val="000000" w:themeColor="text1"/>
          <w:sz w:val="18"/>
          <w:szCs w:val="18"/>
        </w:rPr>
        <w:t xml:space="preserve"> seconded the motion.</w:t>
      </w:r>
    </w:p>
    <w:p w14:paraId="5034BAF6" w14:textId="77777777" w:rsidR="00472757" w:rsidRDefault="00472757" w:rsidP="00BA0ED7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376E52EC" w14:textId="79190729" w:rsidR="00BA0ED7" w:rsidRPr="00BA0ED7" w:rsidRDefault="00BA0ED7" w:rsidP="00BA0ED7">
      <w:pPr>
        <w:pStyle w:val="ListParagraph"/>
        <w:ind w:left="360"/>
        <w:rPr>
          <w:rFonts w:ascii="Arial" w:hAnsi="Arial"/>
          <w:sz w:val="22"/>
          <w:szCs w:val="22"/>
        </w:rPr>
      </w:pPr>
      <w:r w:rsidRPr="00BA0ED7">
        <w:rPr>
          <w:rFonts w:ascii="Arial" w:hAnsi="Arial"/>
          <w:sz w:val="18"/>
          <w:szCs w:val="18"/>
        </w:rPr>
        <w:t xml:space="preserve">Upon unanimous vote it was </w:t>
      </w:r>
      <w:r w:rsidRPr="00BA0ED7">
        <w:rPr>
          <w:rFonts w:ascii="Arial" w:hAnsi="Arial"/>
          <w:b/>
          <w:sz w:val="18"/>
          <w:szCs w:val="18"/>
        </w:rPr>
        <w:t xml:space="preserve">RESOLVED </w:t>
      </w:r>
      <w:r w:rsidRPr="00BA0ED7">
        <w:rPr>
          <w:rFonts w:ascii="Arial" w:hAnsi="Arial"/>
          <w:sz w:val="18"/>
          <w:szCs w:val="18"/>
        </w:rPr>
        <w:t>that</w:t>
      </w:r>
      <w:r w:rsidRPr="00BA0ED7">
        <w:rPr>
          <w:rFonts w:ascii="Arial" w:hAnsi="Arial"/>
          <w:b/>
          <w:sz w:val="18"/>
          <w:szCs w:val="18"/>
        </w:rPr>
        <w:t xml:space="preserve"> </w:t>
      </w:r>
      <w:r w:rsidR="00744A8B">
        <w:rPr>
          <w:rFonts w:ascii="Arial" w:hAnsi="Arial"/>
          <w:sz w:val="18"/>
          <w:szCs w:val="18"/>
        </w:rPr>
        <w:t>the Minutes from the April 16</w:t>
      </w:r>
      <w:r w:rsidRPr="00BA0ED7">
        <w:rPr>
          <w:rFonts w:ascii="Arial" w:hAnsi="Arial"/>
          <w:sz w:val="18"/>
          <w:szCs w:val="18"/>
        </w:rPr>
        <w:t>, 2018 Meeting of the Board of Trustees of the Tuition Guaranty Trust Fund be adopted.</w:t>
      </w:r>
    </w:p>
    <w:p w14:paraId="3915E753" w14:textId="3E7D9B57" w:rsidR="00C0292E" w:rsidRPr="00EE5215" w:rsidRDefault="00C0292E" w:rsidP="00BA0ED7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74CBAE62" w14:textId="77777777" w:rsidR="00727646" w:rsidRDefault="00727646" w:rsidP="003F4DE7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727646">
        <w:rPr>
          <w:rFonts w:ascii="Arial" w:hAnsi="Arial"/>
          <w:b/>
          <w:sz w:val="22"/>
          <w:szCs w:val="22"/>
        </w:rPr>
        <w:t>QUARTERLY REPORT (unaudited): TUITION GUARANTY TRUST FUND</w:t>
      </w:r>
    </w:p>
    <w:p w14:paraId="4A2D1700" w14:textId="77777777" w:rsidR="00EB011C" w:rsidRDefault="00EB011C" w:rsidP="00727646">
      <w:pPr>
        <w:pStyle w:val="ListParagraph"/>
        <w:ind w:left="360"/>
        <w:rPr>
          <w:rFonts w:ascii="Arial" w:hAnsi="Arial"/>
          <w:color w:val="000000" w:themeColor="text1"/>
          <w:sz w:val="18"/>
          <w:szCs w:val="18"/>
        </w:rPr>
      </w:pPr>
      <w:r>
        <w:rPr>
          <w:rFonts w:ascii="Arial" w:hAnsi="Arial"/>
          <w:color w:val="000000" w:themeColor="text1"/>
          <w:sz w:val="18"/>
          <w:szCs w:val="18"/>
        </w:rPr>
        <w:t>Executive Director, Corinna Robinson reported the following:</w:t>
      </w:r>
    </w:p>
    <w:p w14:paraId="312AF7D9" w14:textId="1AE117D8" w:rsidR="00EB011C" w:rsidRPr="00EB011C" w:rsidRDefault="00EB011C" w:rsidP="00EB011C">
      <w:pPr>
        <w:pStyle w:val="ListParagraph"/>
        <w:numPr>
          <w:ilvl w:val="0"/>
          <w:numId w:val="3"/>
        </w:numPr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color w:val="000000" w:themeColor="text1"/>
          <w:sz w:val="18"/>
          <w:szCs w:val="18"/>
        </w:rPr>
        <w:t xml:space="preserve">Fiscal Year 2018 </w:t>
      </w:r>
      <w:r w:rsidR="00091EE3">
        <w:rPr>
          <w:rFonts w:ascii="Arial" w:hAnsi="Arial"/>
          <w:color w:val="000000" w:themeColor="text1"/>
          <w:sz w:val="18"/>
          <w:szCs w:val="18"/>
        </w:rPr>
        <w:t>Fourth</w:t>
      </w:r>
      <w:r>
        <w:rPr>
          <w:rFonts w:ascii="Arial" w:hAnsi="Arial"/>
          <w:color w:val="000000" w:themeColor="text1"/>
          <w:sz w:val="18"/>
          <w:szCs w:val="18"/>
        </w:rPr>
        <w:t xml:space="preserve"> Quarter Report ending </w:t>
      </w:r>
      <w:r w:rsidR="00091EE3">
        <w:rPr>
          <w:rFonts w:ascii="Arial" w:hAnsi="Arial"/>
          <w:color w:val="000000" w:themeColor="text1"/>
          <w:sz w:val="18"/>
          <w:szCs w:val="18"/>
        </w:rPr>
        <w:t>June 30</w:t>
      </w:r>
      <w:r>
        <w:rPr>
          <w:rFonts w:ascii="Arial" w:hAnsi="Arial"/>
          <w:color w:val="000000" w:themeColor="text1"/>
          <w:sz w:val="18"/>
          <w:szCs w:val="18"/>
        </w:rPr>
        <w:t>, 2018</w:t>
      </w:r>
    </w:p>
    <w:p w14:paraId="7C423F58" w14:textId="4A3D1E22" w:rsidR="00EB011C" w:rsidRPr="008F6628" w:rsidRDefault="00EB011C" w:rsidP="00EB011C">
      <w:pPr>
        <w:pStyle w:val="ListParagraph"/>
        <w:numPr>
          <w:ilvl w:val="0"/>
          <w:numId w:val="3"/>
        </w:numPr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color w:val="000000" w:themeColor="text1"/>
          <w:sz w:val="18"/>
          <w:szCs w:val="18"/>
        </w:rPr>
        <w:t xml:space="preserve">Tuition Guaranty Trust Fund </w:t>
      </w:r>
      <w:r w:rsidR="00091EE3">
        <w:rPr>
          <w:rFonts w:ascii="Arial" w:hAnsi="Arial"/>
          <w:color w:val="000000" w:themeColor="text1"/>
          <w:sz w:val="18"/>
          <w:szCs w:val="18"/>
        </w:rPr>
        <w:t>Fourth</w:t>
      </w:r>
      <w:r>
        <w:rPr>
          <w:rFonts w:ascii="Arial" w:hAnsi="Arial"/>
          <w:color w:val="000000" w:themeColor="text1"/>
          <w:sz w:val="18"/>
          <w:szCs w:val="18"/>
        </w:rPr>
        <w:t xml:space="preserve"> Quarter Yearly Comparison Report</w:t>
      </w:r>
    </w:p>
    <w:p w14:paraId="0457A3E5" w14:textId="44CCC180" w:rsidR="008F6628" w:rsidRDefault="008F6628" w:rsidP="008F6628">
      <w:pPr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color w:val="4472C4" w:themeColor="accent5"/>
          <w:sz w:val="22"/>
          <w:szCs w:val="22"/>
        </w:rPr>
        <w:t xml:space="preserve">     </w:t>
      </w:r>
    </w:p>
    <w:p w14:paraId="429B2919" w14:textId="729F8541" w:rsidR="00FD30DA" w:rsidRDefault="008F6628" w:rsidP="008F6628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color w:val="4472C4" w:themeColor="accent5"/>
          <w:sz w:val="22"/>
          <w:szCs w:val="22"/>
        </w:rPr>
        <w:t xml:space="preserve">     </w:t>
      </w:r>
      <w:r w:rsidR="00FD30DA">
        <w:rPr>
          <w:rFonts w:ascii="Arial" w:hAnsi="Arial"/>
          <w:b/>
          <w:color w:val="4472C4" w:themeColor="accent5"/>
          <w:sz w:val="22"/>
          <w:szCs w:val="22"/>
        </w:rPr>
        <w:t xml:space="preserve"> </w:t>
      </w:r>
      <w:r w:rsidR="00FD30DA">
        <w:rPr>
          <w:rFonts w:ascii="Arial" w:hAnsi="Arial"/>
          <w:sz w:val="18"/>
          <w:szCs w:val="18"/>
        </w:rPr>
        <w:t>Toby Hinton</w:t>
      </w:r>
      <w:r w:rsidRPr="00D00ABB">
        <w:rPr>
          <w:rFonts w:ascii="Arial" w:hAnsi="Arial"/>
          <w:sz w:val="18"/>
          <w:szCs w:val="18"/>
        </w:rPr>
        <w:t xml:space="preserve"> made a motion to adopt the Quarterly Report of the Tuition Guaranty Trust Fund for the</w:t>
      </w:r>
    </w:p>
    <w:p w14:paraId="7E281CF2" w14:textId="4AB6E393" w:rsidR="008F6628" w:rsidRPr="00D00ABB" w:rsidRDefault="00FD30DA" w:rsidP="008F662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</w:t>
      </w:r>
      <w:r w:rsidR="008F6628" w:rsidRPr="00D00ABB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twelve</w:t>
      </w:r>
      <w:r w:rsidR="008F6628" w:rsidRPr="00D00ABB">
        <w:rPr>
          <w:rFonts w:ascii="Arial" w:hAnsi="Arial"/>
          <w:sz w:val="18"/>
          <w:szCs w:val="18"/>
        </w:rPr>
        <w:t>-month</w:t>
      </w:r>
      <w:r>
        <w:rPr>
          <w:rFonts w:ascii="Arial" w:hAnsi="Arial"/>
          <w:sz w:val="18"/>
          <w:szCs w:val="18"/>
        </w:rPr>
        <w:t xml:space="preserve"> </w:t>
      </w:r>
      <w:r w:rsidR="008F6628" w:rsidRPr="00D00ABB">
        <w:rPr>
          <w:rFonts w:ascii="Arial" w:hAnsi="Arial"/>
          <w:sz w:val="18"/>
          <w:szCs w:val="18"/>
        </w:rPr>
        <w:t xml:space="preserve">period ending </w:t>
      </w:r>
      <w:r>
        <w:rPr>
          <w:rFonts w:ascii="Arial" w:hAnsi="Arial"/>
          <w:sz w:val="18"/>
          <w:szCs w:val="18"/>
        </w:rPr>
        <w:t>June 30</w:t>
      </w:r>
      <w:r w:rsidR="008F6628" w:rsidRPr="00D00ABB">
        <w:rPr>
          <w:rFonts w:ascii="Arial" w:hAnsi="Arial"/>
          <w:sz w:val="18"/>
          <w:szCs w:val="18"/>
        </w:rPr>
        <w:t xml:space="preserve">, 2018.  </w:t>
      </w:r>
      <w:r>
        <w:rPr>
          <w:rFonts w:ascii="Arial" w:hAnsi="Arial"/>
          <w:sz w:val="18"/>
          <w:szCs w:val="18"/>
        </w:rPr>
        <w:t>Holly Kirbo</w:t>
      </w:r>
      <w:r w:rsidR="008F6628" w:rsidRPr="00D00ABB">
        <w:rPr>
          <w:rFonts w:ascii="Arial" w:hAnsi="Arial"/>
          <w:sz w:val="18"/>
          <w:szCs w:val="18"/>
        </w:rPr>
        <w:t xml:space="preserve"> seconded the motion.</w:t>
      </w:r>
    </w:p>
    <w:p w14:paraId="7B0CB0BF" w14:textId="30E584E0" w:rsidR="008F6628" w:rsidRPr="00D00ABB" w:rsidRDefault="008F6628" w:rsidP="008F6628">
      <w:pPr>
        <w:rPr>
          <w:rFonts w:ascii="Arial" w:hAnsi="Arial"/>
          <w:sz w:val="18"/>
          <w:szCs w:val="18"/>
        </w:rPr>
      </w:pPr>
    </w:p>
    <w:p w14:paraId="370DBD27" w14:textId="51BB5B14" w:rsidR="008F6628" w:rsidRPr="00D00ABB" w:rsidRDefault="008F6628" w:rsidP="008F6628">
      <w:pPr>
        <w:rPr>
          <w:rFonts w:ascii="Arial" w:hAnsi="Arial"/>
          <w:sz w:val="18"/>
          <w:szCs w:val="18"/>
        </w:rPr>
      </w:pPr>
      <w:r w:rsidRPr="00D00ABB">
        <w:rPr>
          <w:rFonts w:ascii="Arial" w:hAnsi="Arial"/>
          <w:sz w:val="18"/>
          <w:szCs w:val="18"/>
        </w:rPr>
        <w:t xml:space="preserve">       Upon unanimous vote it was </w:t>
      </w:r>
      <w:r w:rsidRPr="00407FB7">
        <w:rPr>
          <w:rFonts w:ascii="Arial" w:hAnsi="Arial"/>
          <w:b/>
          <w:sz w:val="18"/>
          <w:szCs w:val="18"/>
        </w:rPr>
        <w:t>RESOLVED</w:t>
      </w:r>
      <w:r w:rsidRPr="00D00ABB">
        <w:rPr>
          <w:rFonts w:ascii="Arial" w:hAnsi="Arial"/>
          <w:sz w:val="18"/>
          <w:szCs w:val="18"/>
        </w:rPr>
        <w:t xml:space="preserve"> that the Quarterly Report of the Tuition Guaranty Trust Fund</w:t>
      </w:r>
      <w:r w:rsidR="00F50032">
        <w:rPr>
          <w:rFonts w:ascii="Arial" w:hAnsi="Arial"/>
          <w:sz w:val="18"/>
          <w:szCs w:val="18"/>
        </w:rPr>
        <w:t>,</w:t>
      </w:r>
    </w:p>
    <w:p w14:paraId="70275805" w14:textId="5EF2BF13" w:rsidR="008F6628" w:rsidRDefault="008F6628" w:rsidP="008F6628">
      <w:pPr>
        <w:rPr>
          <w:rFonts w:ascii="Arial" w:hAnsi="Arial"/>
          <w:sz w:val="18"/>
          <w:szCs w:val="18"/>
        </w:rPr>
      </w:pPr>
      <w:r w:rsidRPr="00D00ABB">
        <w:rPr>
          <w:rFonts w:ascii="Arial" w:hAnsi="Arial"/>
          <w:sz w:val="18"/>
          <w:szCs w:val="18"/>
        </w:rPr>
        <w:t xml:space="preserve">       for the </w:t>
      </w:r>
      <w:r w:rsidR="00472757">
        <w:rPr>
          <w:rFonts w:ascii="Arial" w:hAnsi="Arial"/>
          <w:sz w:val="18"/>
          <w:szCs w:val="18"/>
        </w:rPr>
        <w:t>twelve</w:t>
      </w:r>
      <w:r w:rsidRPr="00D00ABB">
        <w:rPr>
          <w:rFonts w:ascii="Arial" w:hAnsi="Arial"/>
          <w:sz w:val="18"/>
          <w:szCs w:val="18"/>
        </w:rPr>
        <w:t xml:space="preserve">-month </w:t>
      </w:r>
      <w:r w:rsidR="00192C40" w:rsidRPr="00D00ABB">
        <w:rPr>
          <w:rFonts w:ascii="Arial" w:hAnsi="Arial"/>
          <w:sz w:val="18"/>
          <w:szCs w:val="18"/>
        </w:rPr>
        <w:t>period,</w:t>
      </w:r>
      <w:r w:rsidRPr="00D00ABB">
        <w:rPr>
          <w:rFonts w:ascii="Arial" w:hAnsi="Arial"/>
          <w:sz w:val="18"/>
          <w:szCs w:val="18"/>
        </w:rPr>
        <w:t xml:space="preserve"> ending </w:t>
      </w:r>
      <w:r w:rsidR="00472757">
        <w:rPr>
          <w:rFonts w:ascii="Arial" w:hAnsi="Arial"/>
          <w:sz w:val="18"/>
          <w:szCs w:val="18"/>
        </w:rPr>
        <w:t>June 30</w:t>
      </w:r>
      <w:r w:rsidRPr="00D00ABB">
        <w:rPr>
          <w:rFonts w:ascii="Arial" w:hAnsi="Arial"/>
          <w:sz w:val="18"/>
          <w:szCs w:val="18"/>
        </w:rPr>
        <w:t>, 2018 be adopted.</w:t>
      </w:r>
    </w:p>
    <w:p w14:paraId="64CB1BB4" w14:textId="300E1CD2" w:rsidR="00472757" w:rsidRDefault="00472757" w:rsidP="00472757">
      <w:pPr>
        <w:tabs>
          <w:tab w:val="left" w:pos="2172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</w:p>
    <w:p w14:paraId="287462EE" w14:textId="77777777" w:rsidR="00472757" w:rsidRPr="00D00ABB" w:rsidRDefault="00472757" w:rsidP="00472757">
      <w:pPr>
        <w:tabs>
          <w:tab w:val="left" w:pos="2172"/>
        </w:tabs>
        <w:rPr>
          <w:rFonts w:ascii="Arial" w:hAnsi="Arial"/>
          <w:sz w:val="18"/>
          <w:szCs w:val="18"/>
        </w:rPr>
      </w:pPr>
    </w:p>
    <w:p w14:paraId="1858293B" w14:textId="1BABB698" w:rsidR="00C0292E" w:rsidRPr="00472757" w:rsidRDefault="00472757" w:rsidP="00472757">
      <w:pPr>
        <w:pStyle w:val="ListParagraph"/>
        <w:numPr>
          <w:ilvl w:val="0"/>
          <w:numId w:val="2"/>
        </w:numPr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APPROVAL TO USE TGTF FUNDS TO COVER EXPENSES RELATED TO THE INSTITUTI</w:t>
      </w:r>
      <w:r w:rsidR="00407FB7">
        <w:rPr>
          <w:rFonts w:ascii="Arial" w:hAnsi="Arial"/>
          <w:b/>
          <w:sz w:val="22"/>
          <w:szCs w:val="22"/>
        </w:rPr>
        <w:t>O</w:t>
      </w:r>
      <w:r>
        <w:rPr>
          <w:rFonts w:ascii="Arial" w:hAnsi="Arial"/>
          <w:b/>
          <w:sz w:val="22"/>
          <w:szCs w:val="22"/>
        </w:rPr>
        <w:t xml:space="preserve">NAL </w:t>
      </w:r>
      <w:r w:rsidR="00FD623B">
        <w:rPr>
          <w:rFonts w:ascii="Arial" w:hAnsi="Arial"/>
          <w:b/>
          <w:sz w:val="22"/>
          <w:szCs w:val="22"/>
        </w:rPr>
        <w:t xml:space="preserve">APPEAL </w:t>
      </w:r>
      <w:r>
        <w:rPr>
          <w:rFonts w:ascii="Arial" w:hAnsi="Arial"/>
          <w:b/>
          <w:sz w:val="22"/>
          <w:szCs w:val="22"/>
        </w:rPr>
        <w:t>HEARING</w:t>
      </w:r>
    </w:p>
    <w:p w14:paraId="3198F329" w14:textId="2E16075A" w:rsidR="00472757" w:rsidRDefault="00472757" w:rsidP="00472757">
      <w:pPr>
        <w:pStyle w:val="ListParagraph"/>
        <w:ind w:left="450"/>
        <w:rPr>
          <w:rFonts w:ascii="Arial" w:hAnsi="Arial"/>
          <w:b/>
          <w:sz w:val="22"/>
          <w:szCs w:val="22"/>
        </w:rPr>
      </w:pPr>
    </w:p>
    <w:p w14:paraId="18DAE00B" w14:textId="188D0B32" w:rsidR="00E04889" w:rsidRPr="007E2E09" w:rsidRDefault="00E04889" w:rsidP="00472757">
      <w:pPr>
        <w:pStyle w:val="ListParagraph"/>
        <w:ind w:left="450"/>
        <w:rPr>
          <w:rFonts w:ascii="Arial" w:hAnsi="Arial"/>
          <w:sz w:val="18"/>
          <w:szCs w:val="18"/>
        </w:rPr>
      </w:pPr>
      <w:r w:rsidRPr="007E2E09">
        <w:rPr>
          <w:rFonts w:ascii="Arial" w:hAnsi="Arial"/>
          <w:sz w:val="18"/>
          <w:szCs w:val="18"/>
        </w:rPr>
        <w:t>Executive Director Robinson opened the floor by asking the Board of Trustees to approve the cost</w:t>
      </w:r>
      <w:r w:rsidR="00FD623B">
        <w:rPr>
          <w:rFonts w:ascii="Arial" w:hAnsi="Arial"/>
          <w:sz w:val="18"/>
          <w:szCs w:val="18"/>
        </w:rPr>
        <w:t>s</w:t>
      </w:r>
      <w:r w:rsidRPr="007E2E09">
        <w:rPr>
          <w:rFonts w:ascii="Arial" w:hAnsi="Arial"/>
          <w:sz w:val="18"/>
          <w:szCs w:val="18"/>
        </w:rPr>
        <w:t xml:space="preserve"> of the Court Reporter and Hearing O</w:t>
      </w:r>
      <w:r w:rsidR="00FD623B">
        <w:rPr>
          <w:rFonts w:ascii="Arial" w:hAnsi="Arial"/>
          <w:sz w:val="18"/>
          <w:szCs w:val="18"/>
        </w:rPr>
        <w:t xml:space="preserve">fficer for the upcoming appeal </w:t>
      </w:r>
      <w:r w:rsidRPr="007E2E09">
        <w:rPr>
          <w:rFonts w:ascii="Arial" w:hAnsi="Arial"/>
          <w:sz w:val="18"/>
          <w:szCs w:val="18"/>
        </w:rPr>
        <w:t>hearing</w:t>
      </w:r>
      <w:r w:rsidR="00FD623B">
        <w:rPr>
          <w:rFonts w:ascii="Arial" w:hAnsi="Arial"/>
          <w:sz w:val="18"/>
          <w:szCs w:val="18"/>
        </w:rPr>
        <w:t xml:space="preserve"> with ADAS Medical Training School</w:t>
      </w:r>
      <w:r w:rsidRPr="007E2E09">
        <w:rPr>
          <w:rFonts w:ascii="Arial" w:hAnsi="Arial"/>
          <w:sz w:val="18"/>
          <w:szCs w:val="18"/>
        </w:rPr>
        <w:t>.</w:t>
      </w:r>
    </w:p>
    <w:p w14:paraId="29301C8F" w14:textId="77777777" w:rsidR="00580A89" w:rsidRPr="007E2E09" w:rsidRDefault="00580A89" w:rsidP="00472757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2D6D74CC" w14:textId="256273BC" w:rsidR="00C62A7F" w:rsidRDefault="00C62A7F" w:rsidP="00472757">
      <w:pPr>
        <w:pStyle w:val="ListParagraph"/>
        <w:ind w:left="450"/>
        <w:rPr>
          <w:rFonts w:ascii="Arial" w:hAnsi="Arial"/>
          <w:sz w:val="18"/>
          <w:szCs w:val="18"/>
        </w:rPr>
      </w:pPr>
      <w:r w:rsidRPr="007E2E09">
        <w:rPr>
          <w:rFonts w:ascii="Arial" w:hAnsi="Arial"/>
          <w:sz w:val="18"/>
          <w:szCs w:val="18"/>
        </w:rPr>
        <w:t xml:space="preserve">Executive Director Robinson </w:t>
      </w:r>
      <w:r w:rsidR="00580A89" w:rsidRPr="007E2E09">
        <w:rPr>
          <w:rFonts w:ascii="Arial" w:hAnsi="Arial"/>
          <w:sz w:val="18"/>
          <w:szCs w:val="18"/>
        </w:rPr>
        <w:t>clarifies</w:t>
      </w:r>
      <w:r w:rsidRPr="007E2E09">
        <w:rPr>
          <w:rFonts w:ascii="Arial" w:hAnsi="Arial"/>
          <w:sz w:val="18"/>
          <w:szCs w:val="18"/>
        </w:rPr>
        <w:t xml:space="preserve"> that</w:t>
      </w:r>
      <w:r w:rsidR="00430B58">
        <w:rPr>
          <w:rFonts w:ascii="Arial" w:hAnsi="Arial"/>
          <w:sz w:val="18"/>
          <w:szCs w:val="18"/>
        </w:rPr>
        <w:t xml:space="preserve"> state</w:t>
      </w:r>
      <w:r w:rsidRPr="007E2E09">
        <w:rPr>
          <w:rFonts w:ascii="Arial" w:hAnsi="Arial"/>
          <w:sz w:val="18"/>
          <w:szCs w:val="18"/>
        </w:rPr>
        <w:t xml:space="preserve"> code allows 2.5% of the TGTF to </w:t>
      </w:r>
      <w:r w:rsidR="00430B58">
        <w:rPr>
          <w:rFonts w:ascii="Arial" w:hAnsi="Arial"/>
          <w:sz w:val="18"/>
          <w:szCs w:val="18"/>
        </w:rPr>
        <w:t>be used for administrative</w:t>
      </w:r>
      <w:r w:rsidRPr="007E2E09">
        <w:rPr>
          <w:rFonts w:ascii="Arial" w:hAnsi="Arial"/>
          <w:sz w:val="18"/>
          <w:szCs w:val="18"/>
        </w:rPr>
        <w:t xml:space="preserve"> purposes.</w:t>
      </w:r>
      <w:r w:rsidR="00580A89" w:rsidRPr="007E2E09">
        <w:rPr>
          <w:rFonts w:ascii="Arial" w:hAnsi="Arial"/>
          <w:sz w:val="18"/>
          <w:szCs w:val="18"/>
        </w:rPr>
        <w:t xml:space="preserve"> Executive Director Robinson </w:t>
      </w:r>
      <w:r w:rsidR="003A4F1E" w:rsidRPr="007E2E09">
        <w:rPr>
          <w:rFonts w:ascii="Arial" w:hAnsi="Arial"/>
          <w:sz w:val="18"/>
          <w:szCs w:val="18"/>
        </w:rPr>
        <w:t>also stated that she does not know how much the invoices will be until after the hearing.</w:t>
      </w:r>
    </w:p>
    <w:p w14:paraId="3D90E051" w14:textId="79FA656E" w:rsidR="007E2E09" w:rsidRDefault="007E2E09" w:rsidP="00472757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16121D48" w14:textId="4FFA116C" w:rsidR="007E2E09" w:rsidRDefault="007E2E09" w:rsidP="00472757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477B33E6" w14:textId="5C82EC53" w:rsidR="007E2E09" w:rsidRDefault="007E2E09" w:rsidP="00472757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25B109F7" w14:textId="13D80C18" w:rsidR="007E2E09" w:rsidRDefault="007E2E09" w:rsidP="00472757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6254B382" w14:textId="77777777" w:rsidR="007E2E09" w:rsidRPr="007E2E09" w:rsidRDefault="007E2E09" w:rsidP="00472757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4D2C7876" w14:textId="77777777" w:rsidR="00E04889" w:rsidRPr="007E2E09" w:rsidRDefault="00E04889" w:rsidP="00472757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1E24C297" w14:textId="4CFEB994" w:rsidR="00EA5B66" w:rsidRDefault="00EA5B66" w:rsidP="00472757">
      <w:pPr>
        <w:pStyle w:val="ListParagraph"/>
        <w:ind w:left="450"/>
        <w:rPr>
          <w:rFonts w:ascii="Arial" w:hAnsi="Arial"/>
          <w:sz w:val="18"/>
          <w:szCs w:val="18"/>
        </w:rPr>
      </w:pPr>
      <w:r w:rsidRPr="007E2E09">
        <w:rPr>
          <w:rFonts w:ascii="Arial" w:hAnsi="Arial"/>
          <w:sz w:val="18"/>
          <w:szCs w:val="18"/>
        </w:rPr>
        <w:lastRenderedPageBreak/>
        <w:t xml:space="preserve">The following </w:t>
      </w:r>
      <w:r w:rsidR="00E04889" w:rsidRPr="007E2E09">
        <w:rPr>
          <w:rFonts w:ascii="Arial" w:hAnsi="Arial"/>
          <w:sz w:val="18"/>
          <w:szCs w:val="18"/>
        </w:rPr>
        <w:t>conversation followed:</w:t>
      </w:r>
    </w:p>
    <w:p w14:paraId="63224B24" w14:textId="77777777" w:rsidR="00430B58" w:rsidRPr="007E2E09" w:rsidRDefault="00430B58" w:rsidP="00472757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60FE141C" w14:textId="7DD5733D" w:rsidR="00EA5B66" w:rsidRPr="007E2E09" w:rsidRDefault="00E04889" w:rsidP="00EA5B66">
      <w:pPr>
        <w:pStyle w:val="ListParagraph"/>
        <w:numPr>
          <w:ilvl w:val="0"/>
          <w:numId w:val="6"/>
        </w:numPr>
        <w:rPr>
          <w:rFonts w:ascii="Arial" w:hAnsi="Arial"/>
          <w:sz w:val="18"/>
          <w:szCs w:val="18"/>
        </w:rPr>
      </w:pPr>
      <w:r w:rsidRPr="007E2E09">
        <w:rPr>
          <w:rFonts w:ascii="Arial" w:hAnsi="Arial"/>
          <w:sz w:val="18"/>
          <w:szCs w:val="18"/>
        </w:rPr>
        <w:t>Executive Director Robinson pre</w:t>
      </w:r>
      <w:r w:rsidR="00C62A7F" w:rsidRPr="007E2E09">
        <w:rPr>
          <w:rFonts w:ascii="Arial" w:hAnsi="Arial"/>
          <w:sz w:val="18"/>
          <w:szCs w:val="18"/>
        </w:rPr>
        <w:t>sente</w:t>
      </w:r>
      <w:r w:rsidRPr="007E2E09">
        <w:rPr>
          <w:rFonts w:ascii="Arial" w:hAnsi="Arial"/>
          <w:sz w:val="18"/>
          <w:szCs w:val="18"/>
        </w:rPr>
        <w:t>d the commiss</w:t>
      </w:r>
      <w:r w:rsidR="00C62A7F" w:rsidRPr="007E2E09">
        <w:rPr>
          <w:rFonts w:ascii="Arial" w:hAnsi="Arial"/>
          <w:sz w:val="18"/>
          <w:szCs w:val="18"/>
        </w:rPr>
        <w:t>i</w:t>
      </w:r>
      <w:r w:rsidRPr="007E2E09">
        <w:rPr>
          <w:rFonts w:ascii="Arial" w:hAnsi="Arial"/>
          <w:sz w:val="18"/>
          <w:szCs w:val="18"/>
        </w:rPr>
        <w:t xml:space="preserve">oners </w:t>
      </w:r>
      <w:r w:rsidR="00C62A7F" w:rsidRPr="007E2E09">
        <w:rPr>
          <w:rFonts w:ascii="Arial" w:hAnsi="Arial"/>
          <w:sz w:val="18"/>
          <w:szCs w:val="18"/>
        </w:rPr>
        <w:t xml:space="preserve">with the </w:t>
      </w:r>
      <w:r w:rsidRPr="007E2E09">
        <w:rPr>
          <w:rFonts w:ascii="Arial" w:hAnsi="Arial"/>
          <w:sz w:val="18"/>
          <w:szCs w:val="18"/>
        </w:rPr>
        <w:t xml:space="preserve">cost of the Hearing Officer and </w:t>
      </w:r>
      <w:r w:rsidR="00430B58">
        <w:rPr>
          <w:rFonts w:ascii="Arial" w:hAnsi="Arial"/>
          <w:sz w:val="18"/>
          <w:szCs w:val="18"/>
        </w:rPr>
        <w:t>the Court Repor</w:t>
      </w:r>
      <w:r w:rsidR="00C62A7F" w:rsidRPr="007E2E09">
        <w:rPr>
          <w:rFonts w:ascii="Arial" w:hAnsi="Arial"/>
          <w:sz w:val="18"/>
          <w:szCs w:val="18"/>
        </w:rPr>
        <w:t>t</w:t>
      </w:r>
      <w:r w:rsidR="00430B58">
        <w:rPr>
          <w:rFonts w:ascii="Arial" w:hAnsi="Arial"/>
          <w:sz w:val="18"/>
          <w:szCs w:val="18"/>
        </w:rPr>
        <w:t>er, per hour.</w:t>
      </w:r>
    </w:p>
    <w:p w14:paraId="585B525C" w14:textId="4332ABBF" w:rsidR="00C62A7F" w:rsidRPr="007E2E09" w:rsidRDefault="00580A89" w:rsidP="00EA5B66">
      <w:pPr>
        <w:pStyle w:val="ListParagraph"/>
        <w:numPr>
          <w:ilvl w:val="0"/>
          <w:numId w:val="6"/>
        </w:numPr>
        <w:rPr>
          <w:rFonts w:ascii="Arial" w:hAnsi="Arial"/>
          <w:sz w:val="18"/>
          <w:szCs w:val="18"/>
        </w:rPr>
      </w:pPr>
      <w:r w:rsidRPr="007E2E09">
        <w:rPr>
          <w:rFonts w:ascii="Arial" w:hAnsi="Arial"/>
          <w:sz w:val="18"/>
          <w:szCs w:val="18"/>
        </w:rPr>
        <w:t>Chair</w:t>
      </w:r>
      <w:r w:rsidR="003A4F1E" w:rsidRPr="007E2E09">
        <w:rPr>
          <w:rFonts w:ascii="Arial" w:hAnsi="Arial"/>
          <w:sz w:val="18"/>
          <w:szCs w:val="18"/>
        </w:rPr>
        <w:t xml:space="preserve"> Vaughn </w:t>
      </w:r>
      <w:r w:rsidR="007E2E09">
        <w:rPr>
          <w:rFonts w:ascii="Arial" w:hAnsi="Arial"/>
          <w:sz w:val="18"/>
          <w:szCs w:val="18"/>
        </w:rPr>
        <w:t>agreed</w:t>
      </w:r>
      <w:r w:rsidR="003A4F1E" w:rsidRPr="007E2E09">
        <w:rPr>
          <w:rFonts w:ascii="Arial" w:hAnsi="Arial"/>
          <w:sz w:val="18"/>
          <w:szCs w:val="18"/>
        </w:rPr>
        <w:t xml:space="preserve"> that the invoices should be paid out of the TGTF, however, he is not in favor or an open-ended motion when it comes to money. He suggest putting a cap of $20,000 initially for the approval of the invoices until they are received and once they’re received</w:t>
      </w:r>
      <w:r w:rsidR="007E2E09">
        <w:rPr>
          <w:rFonts w:ascii="Arial" w:hAnsi="Arial"/>
          <w:sz w:val="18"/>
          <w:szCs w:val="18"/>
        </w:rPr>
        <w:t xml:space="preserve"> if t</w:t>
      </w:r>
      <w:r w:rsidR="003A4F1E" w:rsidRPr="007E2E09">
        <w:rPr>
          <w:rFonts w:ascii="Arial" w:hAnsi="Arial"/>
          <w:sz w:val="18"/>
          <w:szCs w:val="18"/>
        </w:rPr>
        <w:t xml:space="preserve">he invoices happened to be </w:t>
      </w:r>
      <w:r w:rsidR="00482DDF" w:rsidRPr="007E2E09">
        <w:rPr>
          <w:rFonts w:ascii="Arial" w:hAnsi="Arial"/>
          <w:sz w:val="18"/>
          <w:szCs w:val="18"/>
        </w:rPr>
        <w:t>more than</w:t>
      </w:r>
      <w:r w:rsidR="003A4F1E" w:rsidRPr="007E2E09">
        <w:rPr>
          <w:rFonts w:ascii="Arial" w:hAnsi="Arial"/>
          <w:sz w:val="18"/>
          <w:szCs w:val="18"/>
        </w:rPr>
        <w:t xml:space="preserve"> $20,000, then the board </w:t>
      </w:r>
      <w:r w:rsidR="00430B58">
        <w:rPr>
          <w:rFonts w:ascii="Arial" w:hAnsi="Arial"/>
          <w:sz w:val="18"/>
          <w:szCs w:val="18"/>
        </w:rPr>
        <w:t>will</w:t>
      </w:r>
      <w:r w:rsidR="003A4F1E" w:rsidRPr="007E2E09">
        <w:rPr>
          <w:rFonts w:ascii="Arial" w:hAnsi="Arial"/>
          <w:sz w:val="18"/>
          <w:szCs w:val="18"/>
        </w:rPr>
        <w:t xml:space="preserve"> </w:t>
      </w:r>
      <w:r w:rsidR="00482DDF" w:rsidRPr="007E2E09">
        <w:rPr>
          <w:rFonts w:ascii="Arial" w:hAnsi="Arial"/>
          <w:sz w:val="18"/>
          <w:szCs w:val="18"/>
        </w:rPr>
        <w:t>convene</w:t>
      </w:r>
      <w:r w:rsidR="003A4F1E" w:rsidRPr="007E2E09">
        <w:rPr>
          <w:rFonts w:ascii="Arial" w:hAnsi="Arial"/>
          <w:sz w:val="18"/>
          <w:szCs w:val="18"/>
        </w:rPr>
        <w:t xml:space="preserve"> </w:t>
      </w:r>
      <w:r w:rsidR="00482DDF" w:rsidRPr="007E2E09">
        <w:rPr>
          <w:rFonts w:ascii="Arial" w:hAnsi="Arial"/>
          <w:sz w:val="18"/>
          <w:szCs w:val="18"/>
        </w:rPr>
        <w:t xml:space="preserve">to discuss </w:t>
      </w:r>
      <w:r w:rsidR="003A4F1E" w:rsidRPr="007E2E09">
        <w:rPr>
          <w:rFonts w:ascii="Arial" w:hAnsi="Arial"/>
          <w:sz w:val="18"/>
          <w:szCs w:val="18"/>
        </w:rPr>
        <w:t>approv</w:t>
      </w:r>
      <w:r w:rsidR="00482DDF" w:rsidRPr="007E2E09">
        <w:rPr>
          <w:rFonts w:ascii="Arial" w:hAnsi="Arial"/>
          <w:sz w:val="18"/>
          <w:szCs w:val="18"/>
        </w:rPr>
        <w:t>al of the additional amount.</w:t>
      </w:r>
    </w:p>
    <w:p w14:paraId="70D1E7B9" w14:textId="1C137E58" w:rsidR="00482DDF" w:rsidRPr="007E2E09" w:rsidRDefault="007E2E09" w:rsidP="007E2E09">
      <w:pPr>
        <w:pStyle w:val="ListParagraph"/>
        <w:numPr>
          <w:ilvl w:val="0"/>
          <w:numId w:val="6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In addition, </w:t>
      </w:r>
      <w:r w:rsidRPr="007E2E09">
        <w:rPr>
          <w:rFonts w:ascii="Arial" w:hAnsi="Arial"/>
          <w:sz w:val="18"/>
          <w:szCs w:val="18"/>
        </w:rPr>
        <w:t>Holly K</w:t>
      </w:r>
      <w:r w:rsidR="00482DDF" w:rsidRPr="007E2E09">
        <w:rPr>
          <w:rFonts w:ascii="Arial" w:hAnsi="Arial"/>
          <w:sz w:val="18"/>
          <w:szCs w:val="18"/>
        </w:rPr>
        <w:t>irbo also a</w:t>
      </w:r>
      <w:r>
        <w:rPr>
          <w:rFonts w:ascii="Arial" w:hAnsi="Arial"/>
          <w:sz w:val="18"/>
          <w:szCs w:val="18"/>
        </w:rPr>
        <w:t xml:space="preserve">sked </w:t>
      </w:r>
      <w:r w:rsidR="00482DDF" w:rsidRPr="007E2E09">
        <w:rPr>
          <w:rFonts w:ascii="Arial" w:hAnsi="Arial"/>
          <w:sz w:val="18"/>
          <w:szCs w:val="18"/>
        </w:rPr>
        <w:t>that the approval be respective</w:t>
      </w:r>
      <w:r>
        <w:rPr>
          <w:rFonts w:ascii="Arial" w:hAnsi="Arial"/>
          <w:sz w:val="18"/>
          <w:szCs w:val="18"/>
        </w:rPr>
        <w:t>ly for these two vendors only.</w:t>
      </w:r>
    </w:p>
    <w:p w14:paraId="65CC6E3B" w14:textId="556368C0" w:rsidR="007E2E09" w:rsidRPr="007E2E09" w:rsidRDefault="007E2E09" w:rsidP="007E2E09">
      <w:pPr>
        <w:rPr>
          <w:rFonts w:ascii="Arial" w:hAnsi="Arial"/>
          <w:sz w:val="18"/>
          <w:szCs w:val="18"/>
        </w:rPr>
      </w:pPr>
    </w:p>
    <w:p w14:paraId="61B664E4" w14:textId="37D3E91B" w:rsidR="007E2E09" w:rsidRDefault="007E2E09" w:rsidP="007E2E09">
      <w:pPr>
        <w:ind w:left="360"/>
        <w:rPr>
          <w:rFonts w:ascii="Arial" w:hAnsi="Arial"/>
          <w:sz w:val="18"/>
          <w:szCs w:val="18"/>
        </w:rPr>
      </w:pPr>
      <w:r w:rsidRPr="007E2E09">
        <w:rPr>
          <w:rFonts w:ascii="Arial" w:hAnsi="Arial"/>
          <w:sz w:val="18"/>
          <w:szCs w:val="18"/>
        </w:rPr>
        <w:t xml:space="preserve">Holly Kirbo made </w:t>
      </w:r>
      <w:r>
        <w:rPr>
          <w:rFonts w:ascii="Arial" w:hAnsi="Arial"/>
          <w:sz w:val="18"/>
          <w:szCs w:val="18"/>
        </w:rPr>
        <w:t xml:space="preserve">a motion to </w:t>
      </w:r>
      <w:r>
        <w:rPr>
          <w:rFonts w:ascii="Arial" w:hAnsi="Arial"/>
          <w:b/>
          <w:sz w:val="18"/>
          <w:szCs w:val="18"/>
        </w:rPr>
        <w:t xml:space="preserve">APPROVE </w:t>
      </w:r>
      <w:r>
        <w:rPr>
          <w:rFonts w:ascii="Arial" w:hAnsi="Arial"/>
          <w:sz w:val="18"/>
          <w:szCs w:val="18"/>
        </w:rPr>
        <w:t>the use of the TGTF</w:t>
      </w:r>
      <w:r w:rsidR="00407FB7">
        <w:rPr>
          <w:rFonts w:ascii="Arial" w:hAnsi="Arial"/>
          <w:sz w:val="18"/>
          <w:szCs w:val="18"/>
        </w:rPr>
        <w:t xml:space="preserve"> with respect to the hearing that will be held today and with respect to the vendors, Donovan Reporting &amp; Video Conferencing and the hearing officer and if any addition should be used, that Board approval will be required. Toby Hinton seconded the motion.</w:t>
      </w:r>
    </w:p>
    <w:p w14:paraId="57A28627" w14:textId="11015BBD" w:rsidR="00407FB7" w:rsidRDefault="00407FB7" w:rsidP="007E2E09">
      <w:pPr>
        <w:ind w:left="360"/>
        <w:rPr>
          <w:rFonts w:ascii="Arial" w:hAnsi="Arial"/>
          <w:sz w:val="18"/>
          <w:szCs w:val="18"/>
        </w:rPr>
      </w:pPr>
    </w:p>
    <w:p w14:paraId="10BAAAC4" w14:textId="06A11C99" w:rsidR="007E2E09" w:rsidRPr="007E2E09" w:rsidRDefault="00407FB7" w:rsidP="007E2E09">
      <w:pPr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Upon unanimous vote, it was </w:t>
      </w:r>
      <w:r w:rsidRPr="00407FB7">
        <w:rPr>
          <w:rFonts w:ascii="Arial" w:hAnsi="Arial"/>
          <w:b/>
          <w:sz w:val="18"/>
          <w:szCs w:val="18"/>
        </w:rPr>
        <w:t>RESOLVED</w:t>
      </w:r>
      <w:r w:rsidR="00430B58">
        <w:rPr>
          <w:rFonts w:ascii="Arial" w:hAnsi="Arial"/>
          <w:sz w:val="18"/>
          <w:szCs w:val="18"/>
        </w:rPr>
        <w:t xml:space="preserve"> t</w:t>
      </w:r>
      <w:r>
        <w:rPr>
          <w:rFonts w:ascii="Arial" w:hAnsi="Arial"/>
          <w:sz w:val="18"/>
          <w:szCs w:val="18"/>
        </w:rPr>
        <w:t>hat the use of the TGTF be used to cover the expenses related to the institutional hearing</w:t>
      </w:r>
      <w:r w:rsidR="00430B58">
        <w:rPr>
          <w:rFonts w:ascii="Arial" w:hAnsi="Arial"/>
          <w:sz w:val="18"/>
          <w:szCs w:val="18"/>
        </w:rPr>
        <w:t>.</w:t>
      </w:r>
    </w:p>
    <w:p w14:paraId="6D12E587" w14:textId="77777777" w:rsidR="00472757" w:rsidRPr="00472757" w:rsidRDefault="00472757" w:rsidP="00472757">
      <w:pPr>
        <w:pStyle w:val="ListParagraph"/>
        <w:ind w:left="450"/>
        <w:rPr>
          <w:rFonts w:ascii="Arial" w:hAnsi="Arial"/>
          <w:b/>
          <w:color w:val="4472C4" w:themeColor="accent5"/>
          <w:sz w:val="22"/>
          <w:szCs w:val="22"/>
        </w:rPr>
      </w:pPr>
    </w:p>
    <w:p w14:paraId="6F2940A9" w14:textId="4DD7639A" w:rsidR="00D00ABB" w:rsidRPr="00D00ABB" w:rsidRDefault="00D00ABB" w:rsidP="00430B58">
      <w:pPr>
        <w:pStyle w:val="ListParagraph"/>
        <w:numPr>
          <w:ilvl w:val="0"/>
          <w:numId w:val="2"/>
        </w:numPr>
        <w:rPr>
          <w:rFonts w:ascii="Arial" w:hAnsi="Arial"/>
          <w:b/>
          <w:color w:val="4472C4" w:themeColor="accent5"/>
          <w:sz w:val="22"/>
          <w:szCs w:val="22"/>
        </w:rPr>
      </w:pPr>
      <w:r w:rsidRPr="00D00ABB">
        <w:rPr>
          <w:rFonts w:ascii="Arial" w:hAnsi="Arial"/>
          <w:b/>
          <w:sz w:val="22"/>
          <w:szCs w:val="22"/>
        </w:rPr>
        <w:t xml:space="preserve">FY18 </w:t>
      </w:r>
      <w:r w:rsidR="00C31EE1">
        <w:rPr>
          <w:rFonts w:ascii="Arial" w:hAnsi="Arial"/>
          <w:b/>
          <w:sz w:val="22"/>
          <w:szCs w:val="22"/>
        </w:rPr>
        <w:t>FOURTH</w:t>
      </w:r>
      <w:r w:rsidRPr="00D00ABB">
        <w:rPr>
          <w:rFonts w:ascii="Arial" w:hAnsi="Arial"/>
          <w:b/>
          <w:sz w:val="22"/>
          <w:szCs w:val="22"/>
        </w:rPr>
        <w:t xml:space="preserve"> Quarter School Closures</w:t>
      </w:r>
      <w:r w:rsidR="00C0292E"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r>
        <w:rPr>
          <w:rFonts w:ascii="Arial" w:hAnsi="Arial"/>
          <w:color w:val="000000" w:themeColor="text1"/>
          <w:sz w:val="18"/>
          <w:szCs w:val="18"/>
        </w:rPr>
        <w:t xml:space="preserve">Executive Director, Corinna Robinson ask </w:t>
      </w:r>
      <w:r w:rsidR="00BE7C5B">
        <w:rPr>
          <w:rFonts w:ascii="Arial" w:hAnsi="Arial"/>
          <w:color w:val="000000" w:themeColor="text1"/>
          <w:sz w:val="18"/>
          <w:szCs w:val="18"/>
        </w:rPr>
        <w:t xml:space="preserve">that </w:t>
      </w:r>
      <w:r>
        <w:rPr>
          <w:rFonts w:ascii="Arial" w:hAnsi="Arial"/>
          <w:color w:val="000000" w:themeColor="text1"/>
          <w:sz w:val="18"/>
          <w:szCs w:val="18"/>
        </w:rPr>
        <w:t>D</w:t>
      </w:r>
      <w:r w:rsidR="00BE7C5B">
        <w:rPr>
          <w:rFonts w:ascii="Arial" w:hAnsi="Arial"/>
          <w:color w:val="000000" w:themeColor="text1"/>
          <w:sz w:val="18"/>
          <w:szCs w:val="18"/>
        </w:rPr>
        <w:t xml:space="preserve">eputy Director, Dr. Laura Vieth </w:t>
      </w:r>
      <w:r>
        <w:rPr>
          <w:rFonts w:ascii="Arial" w:hAnsi="Arial"/>
          <w:color w:val="000000" w:themeColor="text1"/>
          <w:sz w:val="18"/>
          <w:szCs w:val="18"/>
        </w:rPr>
        <w:t>present th</w:t>
      </w:r>
      <w:r w:rsidR="00BE7C5B">
        <w:rPr>
          <w:rFonts w:ascii="Arial" w:hAnsi="Arial"/>
          <w:color w:val="000000" w:themeColor="text1"/>
          <w:sz w:val="18"/>
          <w:szCs w:val="18"/>
        </w:rPr>
        <w:t>e f</w:t>
      </w:r>
      <w:r>
        <w:rPr>
          <w:rFonts w:ascii="Arial" w:hAnsi="Arial"/>
          <w:color w:val="000000" w:themeColor="text1"/>
          <w:sz w:val="18"/>
          <w:szCs w:val="18"/>
        </w:rPr>
        <w:t>ollowing</w:t>
      </w:r>
      <w:r w:rsidR="00C31EE1">
        <w:rPr>
          <w:rFonts w:ascii="Arial" w:hAnsi="Arial"/>
          <w:color w:val="000000" w:themeColor="text1"/>
          <w:sz w:val="18"/>
          <w:szCs w:val="18"/>
        </w:rPr>
        <w:t xml:space="preserve"> report on school closures:</w:t>
      </w:r>
    </w:p>
    <w:p w14:paraId="201433A6" w14:textId="77777777" w:rsidR="00D00ABB" w:rsidRDefault="00D00ABB" w:rsidP="00D00ABB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13E84382" w14:textId="6F09C562" w:rsidR="00F50032" w:rsidRDefault="00C31EE1" w:rsidP="00D00ABB">
      <w:pPr>
        <w:pStyle w:val="ListParagraph"/>
        <w:ind w:left="36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Altierus Career College/Online</w:t>
      </w:r>
      <w:r w:rsidR="00D00ABB" w:rsidRPr="00D00ABB">
        <w:rPr>
          <w:rFonts w:ascii="Arial" w:hAnsi="Arial"/>
          <w:b/>
          <w:sz w:val="18"/>
          <w:szCs w:val="18"/>
        </w:rPr>
        <w:t xml:space="preserve"> (</w:t>
      </w:r>
      <w:r>
        <w:rPr>
          <w:rFonts w:ascii="Arial" w:hAnsi="Arial"/>
          <w:b/>
          <w:sz w:val="18"/>
          <w:szCs w:val="18"/>
        </w:rPr>
        <w:t>Tampa, FL</w:t>
      </w:r>
      <w:r w:rsidR="00D00ABB" w:rsidRPr="00D00ABB">
        <w:rPr>
          <w:rFonts w:ascii="Arial" w:hAnsi="Arial"/>
          <w:b/>
          <w:sz w:val="18"/>
          <w:szCs w:val="18"/>
        </w:rPr>
        <w:t>)</w:t>
      </w:r>
    </w:p>
    <w:p w14:paraId="198270A6" w14:textId="2D474C64" w:rsidR="00F50032" w:rsidRDefault="00E94990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a.</w:t>
      </w:r>
      <w:r>
        <w:rPr>
          <w:rFonts w:ascii="Arial" w:hAnsi="Arial"/>
          <w:sz w:val="18"/>
          <w:szCs w:val="18"/>
        </w:rPr>
        <w:tab/>
      </w:r>
      <w:r w:rsidR="00F50032" w:rsidRPr="00F50032">
        <w:rPr>
          <w:rFonts w:ascii="Arial" w:hAnsi="Arial"/>
          <w:sz w:val="18"/>
          <w:szCs w:val="18"/>
        </w:rPr>
        <w:t xml:space="preserve">Closed </w:t>
      </w:r>
      <w:r w:rsidR="00C31EE1">
        <w:rPr>
          <w:rFonts w:ascii="Arial" w:hAnsi="Arial"/>
          <w:sz w:val="18"/>
          <w:szCs w:val="18"/>
        </w:rPr>
        <w:t>April</w:t>
      </w:r>
      <w:r w:rsidR="00F50032">
        <w:rPr>
          <w:rFonts w:ascii="Arial" w:hAnsi="Arial"/>
          <w:sz w:val="18"/>
          <w:szCs w:val="18"/>
        </w:rPr>
        <w:t xml:space="preserve"> 1, 2018</w:t>
      </w:r>
    </w:p>
    <w:p w14:paraId="560242D3" w14:textId="0B41B275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b. </w:t>
      </w:r>
      <w:r w:rsidR="00E94990">
        <w:rPr>
          <w:rFonts w:ascii="Arial" w:hAnsi="Arial"/>
          <w:sz w:val="18"/>
          <w:szCs w:val="18"/>
        </w:rPr>
        <w:tab/>
      </w:r>
      <w:r w:rsidR="00C31EE1">
        <w:rPr>
          <w:rFonts w:ascii="Arial" w:hAnsi="Arial"/>
          <w:sz w:val="18"/>
          <w:szCs w:val="18"/>
        </w:rPr>
        <w:t>A</w:t>
      </w:r>
      <w:r>
        <w:rPr>
          <w:rFonts w:ascii="Arial" w:hAnsi="Arial"/>
          <w:sz w:val="18"/>
          <w:szCs w:val="18"/>
        </w:rPr>
        <w:t>ccredited</w:t>
      </w:r>
      <w:r w:rsidR="00C31EE1">
        <w:rPr>
          <w:rFonts w:ascii="Arial" w:hAnsi="Arial"/>
          <w:sz w:val="18"/>
          <w:szCs w:val="18"/>
        </w:rPr>
        <w:t xml:space="preserve"> by ACICS </w:t>
      </w:r>
    </w:p>
    <w:p w14:paraId="2A2D8A0B" w14:textId="7267F018" w:rsidR="00F50032" w:rsidRDefault="00C31EE1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c. </w:t>
      </w:r>
      <w:r w:rsidR="00E9499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First approved July 1, 2016</w:t>
      </w:r>
    </w:p>
    <w:p w14:paraId="12F60283" w14:textId="6EB66E9E" w:rsidR="00F50032" w:rsidRPr="00FD623B" w:rsidRDefault="00E94990" w:rsidP="00FD623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d.</w:t>
      </w:r>
      <w:r>
        <w:rPr>
          <w:rFonts w:ascii="Arial" w:hAnsi="Arial"/>
          <w:sz w:val="18"/>
          <w:szCs w:val="18"/>
        </w:rPr>
        <w:tab/>
      </w:r>
      <w:r w:rsidR="00C31EE1">
        <w:rPr>
          <w:rFonts w:ascii="Arial" w:hAnsi="Arial"/>
          <w:sz w:val="18"/>
          <w:szCs w:val="18"/>
        </w:rPr>
        <w:t xml:space="preserve">Zenith Education Group </w:t>
      </w:r>
      <w:r w:rsidR="00F50032">
        <w:rPr>
          <w:rFonts w:ascii="Arial" w:hAnsi="Arial"/>
          <w:sz w:val="18"/>
          <w:szCs w:val="18"/>
        </w:rPr>
        <w:t>will maintain student records</w:t>
      </w:r>
    </w:p>
    <w:p w14:paraId="49D460D3" w14:textId="77777777" w:rsidR="00FF759B" w:rsidRDefault="00FF759B" w:rsidP="00D00ABB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51515260" w14:textId="7B51CB1A" w:rsidR="00F50032" w:rsidRPr="00FF759B" w:rsidRDefault="00C31EE1" w:rsidP="00D00ABB">
      <w:pPr>
        <w:pStyle w:val="ListParagraph"/>
        <w:ind w:left="36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Paramount Code School (Dunwoody, GA)</w:t>
      </w:r>
    </w:p>
    <w:p w14:paraId="45583677" w14:textId="476EB8FB" w:rsidR="00F50032" w:rsidRDefault="00E94990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a. </w:t>
      </w:r>
      <w:r>
        <w:rPr>
          <w:rFonts w:ascii="Arial" w:hAnsi="Arial"/>
          <w:sz w:val="18"/>
          <w:szCs w:val="18"/>
        </w:rPr>
        <w:tab/>
      </w:r>
      <w:r w:rsidR="00F50032">
        <w:rPr>
          <w:rFonts w:ascii="Arial" w:hAnsi="Arial"/>
          <w:sz w:val="18"/>
          <w:szCs w:val="18"/>
        </w:rPr>
        <w:t xml:space="preserve">Closed </w:t>
      </w:r>
      <w:r w:rsidR="00C31EE1">
        <w:rPr>
          <w:rFonts w:ascii="Arial" w:hAnsi="Arial"/>
          <w:sz w:val="18"/>
          <w:szCs w:val="18"/>
        </w:rPr>
        <w:t>May 1</w:t>
      </w:r>
      <w:r w:rsidR="00F50032">
        <w:rPr>
          <w:rFonts w:ascii="Arial" w:hAnsi="Arial"/>
          <w:sz w:val="18"/>
          <w:szCs w:val="18"/>
        </w:rPr>
        <w:t>, 2018</w:t>
      </w:r>
    </w:p>
    <w:p w14:paraId="3DFD9E0E" w14:textId="7DBB4AC0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b. </w:t>
      </w:r>
      <w:r w:rsidR="00E9499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An unaccredited Institute</w:t>
      </w:r>
    </w:p>
    <w:p w14:paraId="5F83200A" w14:textId="152F923A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c. </w:t>
      </w:r>
      <w:r w:rsidR="00E9499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First approved </w:t>
      </w:r>
      <w:r w:rsidR="00C31EE1">
        <w:rPr>
          <w:rFonts w:ascii="Arial" w:hAnsi="Arial"/>
          <w:sz w:val="18"/>
          <w:szCs w:val="18"/>
        </w:rPr>
        <w:t>August 16, 2017</w:t>
      </w:r>
    </w:p>
    <w:p w14:paraId="04356B62" w14:textId="4D02FCBF" w:rsidR="00F50032" w:rsidRDefault="00C31EE1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d.</w:t>
      </w:r>
      <w:r w:rsidR="00E9499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No student records to collect as no enrollment occurred</w:t>
      </w:r>
    </w:p>
    <w:p w14:paraId="2FB587DE" w14:textId="622A0F43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0298765A" w14:textId="032027DD" w:rsidR="00F50032" w:rsidRPr="00FF759B" w:rsidRDefault="00C31EE1" w:rsidP="00D00ABB">
      <w:pPr>
        <w:pStyle w:val="ListParagraph"/>
        <w:ind w:left="36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WyoTech</w:t>
      </w:r>
      <w:r w:rsidR="00E94990">
        <w:rPr>
          <w:rFonts w:ascii="Arial" w:hAnsi="Arial"/>
          <w:b/>
          <w:sz w:val="18"/>
          <w:szCs w:val="18"/>
        </w:rPr>
        <w:t>/Blairsville</w:t>
      </w:r>
      <w:r w:rsidR="00F50032" w:rsidRPr="00FF759B">
        <w:rPr>
          <w:rFonts w:ascii="Arial" w:hAnsi="Arial"/>
          <w:b/>
          <w:sz w:val="18"/>
          <w:szCs w:val="18"/>
        </w:rPr>
        <w:t xml:space="preserve"> (</w:t>
      </w:r>
      <w:r w:rsidR="00E94990">
        <w:rPr>
          <w:rFonts w:ascii="Arial" w:hAnsi="Arial"/>
          <w:b/>
          <w:sz w:val="18"/>
          <w:szCs w:val="18"/>
        </w:rPr>
        <w:t>Blairsville</w:t>
      </w:r>
      <w:r w:rsidR="00F50032" w:rsidRPr="00FF759B">
        <w:rPr>
          <w:rFonts w:ascii="Arial" w:hAnsi="Arial"/>
          <w:b/>
          <w:sz w:val="18"/>
          <w:szCs w:val="18"/>
        </w:rPr>
        <w:t xml:space="preserve">, </w:t>
      </w:r>
      <w:r w:rsidR="00E94990">
        <w:rPr>
          <w:rFonts w:ascii="Arial" w:hAnsi="Arial"/>
          <w:b/>
          <w:sz w:val="18"/>
          <w:szCs w:val="18"/>
        </w:rPr>
        <w:t>PA</w:t>
      </w:r>
      <w:r w:rsidR="00F50032" w:rsidRPr="00FF759B">
        <w:rPr>
          <w:rFonts w:ascii="Arial" w:hAnsi="Arial"/>
          <w:b/>
          <w:sz w:val="18"/>
          <w:szCs w:val="18"/>
        </w:rPr>
        <w:t>)</w:t>
      </w:r>
    </w:p>
    <w:p w14:paraId="06E86422" w14:textId="667591FE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a. </w:t>
      </w:r>
      <w:r w:rsidR="00E9499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Closed </w:t>
      </w:r>
      <w:r w:rsidR="00E94990">
        <w:rPr>
          <w:rFonts w:ascii="Arial" w:hAnsi="Arial"/>
          <w:sz w:val="18"/>
          <w:szCs w:val="18"/>
        </w:rPr>
        <w:t>June 22</w:t>
      </w:r>
      <w:r>
        <w:rPr>
          <w:rFonts w:ascii="Arial" w:hAnsi="Arial"/>
          <w:sz w:val="18"/>
          <w:szCs w:val="18"/>
        </w:rPr>
        <w:t>, 2018</w:t>
      </w:r>
    </w:p>
    <w:p w14:paraId="43C00931" w14:textId="7D37F316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b. </w:t>
      </w:r>
      <w:r w:rsidR="00E9499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A</w:t>
      </w:r>
      <w:r w:rsidR="00E94990">
        <w:rPr>
          <w:rFonts w:ascii="Arial" w:hAnsi="Arial"/>
          <w:sz w:val="18"/>
          <w:szCs w:val="18"/>
        </w:rPr>
        <w:t xml:space="preserve">ccredited by ACCSC </w:t>
      </w:r>
    </w:p>
    <w:p w14:paraId="7D441F9D" w14:textId="5F87F111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c. </w:t>
      </w:r>
      <w:r w:rsidR="00E9499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First approved </w:t>
      </w:r>
      <w:r w:rsidR="00E94990">
        <w:rPr>
          <w:rFonts w:ascii="Arial" w:hAnsi="Arial"/>
          <w:sz w:val="18"/>
          <w:szCs w:val="18"/>
        </w:rPr>
        <w:t>February 1, 2007</w:t>
      </w:r>
    </w:p>
    <w:p w14:paraId="661F888C" w14:textId="20D9D332" w:rsidR="00F50032" w:rsidRDefault="00E94990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d.</w:t>
      </w:r>
      <w:r>
        <w:rPr>
          <w:rFonts w:ascii="Arial" w:hAnsi="Arial"/>
          <w:sz w:val="18"/>
          <w:szCs w:val="18"/>
        </w:rPr>
        <w:tab/>
        <w:t>Zenith Education Group will maintain student records</w:t>
      </w:r>
    </w:p>
    <w:p w14:paraId="3312A469" w14:textId="6D3A1BD2" w:rsidR="00E94990" w:rsidRDefault="00E94990" w:rsidP="00D00ABB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694A32A9" w14:textId="1B10A609" w:rsidR="00E94990" w:rsidRDefault="00E94990" w:rsidP="00D00ABB">
      <w:pPr>
        <w:pStyle w:val="ListParagraph"/>
        <w:ind w:left="36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WyoTech/Laramie (Laramie, WY)</w:t>
      </w:r>
    </w:p>
    <w:p w14:paraId="68BE5C51" w14:textId="1499C82A" w:rsidR="00E94990" w:rsidRDefault="00E94990" w:rsidP="00E94990">
      <w:pPr>
        <w:pStyle w:val="ListParagraph"/>
        <w:numPr>
          <w:ilvl w:val="0"/>
          <w:numId w:val="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Closed June 22, 2018</w:t>
      </w:r>
    </w:p>
    <w:p w14:paraId="6AA0C1A1" w14:textId="4AC360FA" w:rsidR="00E94990" w:rsidRDefault="00E94990" w:rsidP="00E94990">
      <w:pPr>
        <w:pStyle w:val="ListParagraph"/>
        <w:numPr>
          <w:ilvl w:val="0"/>
          <w:numId w:val="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Accredited by ACCSC</w:t>
      </w:r>
    </w:p>
    <w:p w14:paraId="446C4557" w14:textId="7CC02CEE" w:rsidR="00E94990" w:rsidRDefault="00E94990" w:rsidP="00E94990">
      <w:pPr>
        <w:pStyle w:val="ListParagraph"/>
        <w:numPr>
          <w:ilvl w:val="0"/>
          <w:numId w:val="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First Approved February 1, 2007</w:t>
      </w:r>
    </w:p>
    <w:p w14:paraId="7388A2FD" w14:textId="0A0AC1E3" w:rsidR="00E94990" w:rsidRDefault="00E94990" w:rsidP="00E94990">
      <w:pPr>
        <w:pStyle w:val="ListParagraph"/>
        <w:numPr>
          <w:ilvl w:val="0"/>
          <w:numId w:val="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Zenith Education Group will maintain student records</w:t>
      </w:r>
    </w:p>
    <w:p w14:paraId="6233973F" w14:textId="5F417423" w:rsidR="00E94990" w:rsidRDefault="00E94990" w:rsidP="00E94990">
      <w:pPr>
        <w:ind w:left="360"/>
        <w:rPr>
          <w:rFonts w:ascii="Arial" w:hAnsi="Arial"/>
          <w:sz w:val="18"/>
          <w:szCs w:val="18"/>
        </w:rPr>
      </w:pPr>
    </w:p>
    <w:p w14:paraId="6D114F5C" w14:textId="72A69650" w:rsidR="00E94990" w:rsidRDefault="00E94990" w:rsidP="00E94990">
      <w:pPr>
        <w:ind w:left="36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WyoTech/Ormond Beach (Ormond Beach, FL)</w:t>
      </w:r>
    </w:p>
    <w:p w14:paraId="7BE16828" w14:textId="1A301CAB" w:rsidR="00E94990" w:rsidRPr="00A86285" w:rsidRDefault="00A86285" w:rsidP="00E94990">
      <w:pPr>
        <w:pStyle w:val="ListParagraph"/>
        <w:numPr>
          <w:ilvl w:val="0"/>
          <w:numId w:val="5"/>
        </w:numPr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8"/>
          <w:szCs w:val="18"/>
        </w:rPr>
        <w:t>Closed June 28, 2018</w:t>
      </w:r>
    </w:p>
    <w:p w14:paraId="42C89853" w14:textId="0948AEB5" w:rsidR="00A86285" w:rsidRPr="00A86285" w:rsidRDefault="00A86285" w:rsidP="00E94990">
      <w:pPr>
        <w:pStyle w:val="ListParagraph"/>
        <w:numPr>
          <w:ilvl w:val="0"/>
          <w:numId w:val="5"/>
        </w:numPr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8"/>
          <w:szCs w:val="18"/>
        </w:rPr>
        <w:t>Accredited by ACCSC</w:t>
      </w:r>
    </w:p>
    <w:p w14:paraId="4462FA8B" w14:textId="38229385" w:rsidR="00A86285" w:rsidRPr="00A86285" w:rsidRDefault="00A86285" w:rsidP="00E94990">
      <w:pPr>
        <w:pStyle w:val="ListParagraph"/>
        <w:numPr>
          <w:ilvl w:val="0"/>
          <w:numId w:val="5"/>
        </w:numPr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8"/>
          <w:szCs w:val="18"/>
        </w:rPr>
        <w:t>First Approved February 1, 2007</w:t>
      </w:r>
    </w:p>
    <w:p w14:paraId="21822019" w14:textId="63F3CFE2" w:rsidR="00A86285" w:rsidRPr="00E94990" w:rsidRDefault="00A86285" w:rsidP="00E94990">
      <w:pPr>
        <w:pStyle w:val="ListParagraph"/>
        <w:numPr>
          <w:ilvl w:val="0"/>
          <w:numId w:val="5"/>
        </w:numPr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8"/>
          <w:szCs w:val="18"/>
        </w:rPr>
        <w:t>Zenith Education Group will maintain student records</w:t>
      </w:r>
    </w:p>
    <w:p w14:paraId="1083C04E" w14:textId="09F3A006" w:rsidR="00192C40" w:rsidRDefault="00C0292E" w:rsidP="00D00ABB">
      <w:pPr>
        <w:pStyle w:val="ListParagraph"/>
        <w:ind w:left="360"/>
        <w:rPr>
          <w:rFonts w:ascii="Arial" w:hAnsi="Arial"/>
          <w:b/>
          <w:color w:val="4472C4" w:themeColor="accent5"/>
          <w:sz w:val="18"/>
          <w:szCs w:val="18"/>
        </w:rPr>
      </w:pPr>
      <w:r w:rsidRPr="00F50032">
        <w:rPr>
          <w:rFonts w:ascii="Arial" w:hAnsi="Arial"/>
          <w:b/>
          <w:color w:val="4472C4" w:themeColor="accent5"/>
          <w:sz w:val="22"/>
          <w:szCs w:val="22"/>
        </w:rPr>
        <w:br/>
      </w:r>
      <w:r w:rsidR="00F50032" w:rsidRPr="00192C40">
        <w:rPr>
          <w:rFonts w:ascii="Arial" w:hAnsi="Arial"/>
          <w:sz w:val="18"/>
          <w:szCs w:val="18"/>
        </w:rPr>
        <w:t>No approval required.</w:t>
      </w:r>
    </w:p>
    <w:p w14:paraId="5A6954BE" w14:textId="77777777" w:rsidR="00192C40" w:rsidRPr="00192C40" w:rsidRDefault="00192C40" w:rsidP="00D00ABB">
      <w:pPr>
        <w:pStyle w:val="ListParagraph"/>
        <w:ind w:left="360"/>
        <w:rPr>
          <w:rFonts w:ascii="Arial" w:hAnsi="Arial"/>
          <w:color w:val="4472C4" w:themeColor="accent5"/>
          <w:sz w:val="18"/>
          <w:szCs w:val="18"/>
        </w:rPr>
      </w:pPr>
    </w:p>
    <w:p w14:paraId="64AD2D22" w14:textId="77777777" w:rsidR="008A006F" w:rsidRPr="008A006F" w:rsidRDefault="00192C40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192C40">
        <w:rPr>
          <w:rFonts w:ascii="Arial" w:hAnsi="Arial"/>
          <w:b/>
          <w:sz w:val="22"/>
          <w:szCs w:val="22"/>
        </w:rPr>
        <w:t>ADJOURNMENT</w:t>
      </w:r>
    </w:p>
    <w:p w14:paraId="3D98AA72" w14:textId="4F2D19E6" w:rsidR="008A006F" w:rsidRDefault="00A86285" w:rsidP="008A006F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Chair, Dr. Arthur Vaughn</w:t>
      </w:r>
      <w:r w:rsidR="008A006F">
        <w:rPr>
          <w:rFonts w:ascii="Arial" w:hAnsi="Arial"/>
          <w:sz w:val="18"/>
          <w:szCs w:val="18"/>
        </w:rPr>
        <w:t xml:space="preserve"> made a motion to adjourn the meeting. </w:t>
      </w:r>
      <w:r>
        <w:rPr>
          <w:rFonts w:ascii="Arial" w:hAnsi="Arial"/>
          <w:sz w:val="18"/>
          <w:szCs w:val="18"/>
        </w:rPr>
        <w:t>Holly Kirbo</w:t>
      </w:r>
      <w:r w:rsidR="008A006F">
        <w:rPr>
          <w:rFonts w:ascii="Arial" w:hAnsi="Arial"/>
          <w:sz w:val="18"/>
          <w:szCs w:val="18"/>
        </w:rPr>
        <w:t xml:space="preserve"> seconded the motion.</w:t>
      </w:r>
    </w:p>
    <w:p w14:paraId="4EDF949C" w14:textId="77777777" w:rsidR="008A006F" w:rsidRDefault="008A006F" w:rsidP="008A006F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3A297124" w14:textId="77777777" w:rsidR="00431095" w:rsidRDefault="008A006F" w:rsidP="008A006F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There being no further business, the meeting adjourned at 1</w:t>
      </w:r>
      <w:r w:rsidR="00A86285">
        <w:rPr>
          <w:rFonts w:ascii="Arial" w:hAnsi="Arial"/>
          <w:sz w:val="18"/>
          <w:szCs w:val="18"/>
        </w:rPr>
        <w:t>2</w:t>
      </w:r>
      <w:r>
        <w:rPr>
          <w:rFonts w:ascii="Arial" w:hAnsi="Arial"/>
          <w:sz w:val="18"/>
          <w:szCs w:val="18"/>
        </w:rPr>
        <w:t>:</w:t>
      </w:r>
      <w:r w:rsidR="00A86285">
        <w:rPr>
          <w:rFonts w:ascii="Arial" w:hAnsi="Arial"/>
          <w:sz w:val="18"/>
          <w:szCs w:val="18"/>
        </w:rPr>
        <w:t>47</w:t>
      </w:r>
      <w:r>
        <w:rPr>
          <w:rFonts w:ascii="Arial" w:hAnsi="Arial"/>
          <w:sz w:val="18"/>
          <w:szCs w:val="18"/>
        </w:rPr>
        <w:t xml:space="preserve"> p.m.</w:t>
      </w:r>
    </w:p>
    <w:p w14:paraId="7F5AE90A" w14:textId="761C63B1" w:rsidR="00430B58" w:rsidRPr="00EE5215" w:rsidRDefault="00C0292E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EE5215">
        <w:rPr>
          <w:rFonts w:ascii="Arial" w:hAnsi="Arial"/>
          <w:b/>
          <w:color w:val="4472C4" w:themeColor="accent5"/>
          <w:sz w:val="22"/>
          <w:szCs w:val="22"/>
        </w:rPr>
        <w:br/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6015"/>
      </w:tblGrid>
      <w:tr w:rsidR="00EE639C" w:rsidRPr="00EE5215" w14:paraId="70A8C3EA" w14:textId="77777777" w:rsidTr="00430B58">
        <w:trPr>
          <w:trHeight w:hRule="exact" w:val="684"/>
        </w:trPr>
        <w:tc>
          <w:tcPr>
            <w:tcW w:w="3080" w:type="dxa"/>
            <w:vAlign w:val="bottom"/>
          </w:tcPr>
          <w:p w14:paraId="4EAAE0F7" w14:textId="77777777" w:rsidR="00EE639C" w:rsidRPr="00EE5215" w:rsidRDefault="00EE639C" w:rsidP="00EE639C">
            <w:pPr>
              <w:ind w:left="-173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8A006F">
              <w:rPr>
                <w:rFonts w:ascii="Arial" w:hAnsi="Arial"/>
                <w:b/>
                <w:sz w:val="20"/>
                <w:szCs w:val="20"/>
              </w:rPr>
              <w:t>BOARD CHAIR APPROVAL:</w:t>
            </w:r>
            <w:r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br/>
            </w:r>
            <w:r w:rsidRPr="00EE5215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>(Signature &amp; Date)</w:t>
            </w:r>
          </w:p>
        </w:tc>
        <w:tc>
          <w:tcPr>
            <w:tcW w:w="6015" w:type="dxa"/>
            <w:tcBorders>
              <w:bottom w:val="single" w:sz="4" w:space="0" w:color="auto"/>
            </w:tcBorders>
            <w:vAlign w:val="bottom"/>
          </w:tcPr>
          <w:p w14:paraId="0C854B5C" w14:textId="77777777" w:rsidR="00EE639C" w:rsidRPr="00EE5215" w:rsidRDefault="00EE639C" w:rsidP="00123730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EE639C" w:rsidRPr="00EE5215" w14:paraId="63BEFCA8" w14:textId="77777777" w:rsidTr="00430B58">
        <w:trPr>
          <w:trHeight w:hRule="exact" w:val="712"/>
        </w:trPr>
        <w:tc>
          <w:tcPr>
            <w:tcW w:w="3080" w:type="dxa"/>
            <w:vAlign w:val="bottom"/>
          </w:tcPr>
          <w:p w14:paraId="1570CA64" w14:textId="1DD19D2E" w:rsidR="00EE639C" w:rsidRPr="00EE5215" w:rsidRDefault="00EE639C" w:rsidP="008A006F">
            <w:pPr>
              <w:ind w:left="-173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8A006F">
              <w:rPr>
                <w:rFonts w:ascii="Arial" w:hAnsi="Arial"/>
                <w:b/>
                <w:sz w:val="20"/>
                <w:szCs w:val="20"/>
              </w:rPr>
              <w:t xml:space="preserve">BOARD </w:t>
            </w:r>
            <w:r w:rsidR="008A006F" w:rsidRPr="008A006F">
              <w:rPr>
                <w:rFonts w:ascii="Arial" w:hAnsi="Arial"/>
                <w:b/>
                <w:sz w:val="20"/>
                <w:szCs w:val="20"/>
              </w:rPr>
              <w:t>SECRETARY</w:t>
            </w:r>
            <w:r w:rsidRPr="008A006F">
              <w:rPr>
                <w:rFonts w:ascii="Arial" w:hAnsi="Arial"/>
                <w:b/>
                <w:sz w:val="20"/>
                <w:szCs w:val="20"/>
              </w:rPr>
              <w:t xml:space="preserve"> APPROVAL:</w:t>
            </w:r>
            <w:r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br/>
            </w:r>
            <w:r w:rsidRPr="00EE5215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>(Signature &amp; Date)</w:t>
            </w:r>
          </w:p>
        </w:tc>
        <w:tc>
          <w:tcPr>
            <w:tcW w:w="60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1124D6" w14:textId="77777777" w:rsidR="00EE639C" w:rsidRPr="00EE5215" w:rsidRDefault="00EE639C" w:rsidP="00123730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30EFADD8" w14:textId="69FE1672" w:rsidR="00EE639C" w:rsidRPr="00EE5215" w:rsidRDefault="00EE639C" w:rsidP="00E47D22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</w:p>
    <w:sectPr w:rsidR="00EE639C" w:rsidRPr="00EE5215" w:rsidSect="00A84D5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1D45A" w14:textId="77777777" w:rsidR="00431095" w:rsidRDefault="00431095" w:rsidP="00431095">
      <w:r>
        <w:separator/>
      </w:r>
    </w:p>
  </w:endnote>
  <w:endnote w:type="continuationSeparator" w:id="0">
    <w:p w14:paraId="78C84BBD" w14:textId="77777777" w:rsidR="00431095" w:rsidRDefault="00431095" w:rsidP="0043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23968" w14:textId="77777777" w:rsidR="00431095" w:rsidRDefault="00431095" w:rsidP="00431095">
      <w:r>
        <w:separator/>
      </w:r>
    </w:p>
  </w:footnote>
  <w:footnote w:type="continuationSeparator" w:id="0">
    <w:p w14:paraId="7F042775" w14:textId="77777777" w:rsidR="00431095" w:rsidRDefault="00431095" w:rsidP="00431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82048"/>
    <w:multiLevelType w:val="hybridMultilevel"/>
    <w:tmpl w:val="491044BE"/>
    <w:lvl w:ilvl="0" w:tplc="BE80E89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705DB"/>
    <w:multiLevelType w:val="hybridMultilevel"/>
    <w:tmpl w:val="8AE61CE8"/>
    <w:lvl w:ilvl="0" w:tplc="7108C5E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543B73"/>
    <w:multiLevelType w:val="hybridMultilevel"/>
    <w:tmpl w:val="A73C40A4"/>
    <w:lvl w:ilvl="0" w:tplc="3FE6E45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04EC5"/>
    <w:multiLevelType w:val="hybridMultilevel"/>
    <w:tmpl w:val="183612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B788A"/>
    <w:multiLevelType w:val="hybridMultilevel"/>
    <w:tmpl w:val="942CC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AB"/>
    <w:rsid w:val="00012DDB"/>
    <w:rsid w:val="00091EE3"/>
    <w:rsid w:val="000F6D25"/>
    <w:rsid w:val="00153367"/>
    <w:rsid w:val="0016079D"/>
    <w:rsid w:val="00167C6D"/>
    <w:rsid w:val="001853DA"/>
    <w:rsid w:val="00192C40"/>
    <w:rsid w:val="001F6899"/>
    <w:rsid w:val="00212482"/>
    <w:rsid w:val="002E57AB"/>
    <w:rsid w:val="003003C9"/>
    <w:rsid w:val="00327242"/>
    <w:rsid w:val="003A4F1E"/>
    <w:rsid w:val="003D029E"/>
    <w:rsid w:val="003D1EF7"/>
    <w:rsid w:val="00403268"/>
    <w:rsid w:val="00407FB7"/>
    <w:rsid w:val="00430B58"/>
    <w:rsid w:val="00431095"/>
    <w:rsid w:val="00471C74"/>
    <w:rsid w:val="00472757"/>
    <w:rsid w:val="00482DDF"/>
    <w:rsid w:val="004937B7"/>
    <w:rsid w:val="00580A89"/>
    <w:rsid w:val="005F3074"/>
    <w:rsid w:val="006317B6"/>
    <w:rsid w:val="006C47AB"/>
    <w:rsid w:val="00727646"/>
    <w:rsid w:val="00736036"/>
    <w:rsid w:val="00744A8B"/>
    <w:rsid w:val="007B0FD1"/>
    <w:rsid w:val="007E2E09"/>
    <w:rsid w:val="008A006F"/>
    <w:rsid w:val="008F6628"/>
    <w:rsid w:val="009122C2"/>
    <w:rsid w:val="00A15EDB"/>
    <w:rsid w:val="00A20FF9"/>
    <w:rsid w:val="00A77216"/>
    <w:rsid w:val="00A84D5B"/>
    <w:rsid w:val="00A86285"/>
    <w:rsid w:val="00BA0ED7"/>
    <w:rsid w:val="00BE7C5B"/>
    <w:rsid w:val="00C0292E"/>
    <w:rsid w:val="00C16EE4"/>
    <w:rsid w:val="00C31EE1"/>
    <w:rsid w:val="00C62A7F"/>
    <w:rsid w:val="00D00ABB"/>
    <w:rsid w:val="00D21A81"/>
    <w:rsid w:val="00D54689"/>
    <w:rsid w:val="00D72EDE"/>
    <w:rsid w:val="00D912A3"/>
    <w:rsid w:val="00DA5862"/>
    <w:rsid w:val="00DB0923"/>
    <w:rsid w:val="00E04889"/>
    <w:rsid w:val="00E47D22"/>
    <w:rsid w:val="00E714FF"/>
    <w:rsid w:val="00E812F5"/>
    <w:rsid w:val="00E94990"/>
    <w:rsid w:val="00EA2565"/>
    <w:rsid w:val="00EA5B66"/>
    <w:rsid w:val="00EB011C"/>
    <w:rsid w:val="00EE5215"/>
    <w:rsid w:val="00EE639C"/>
    <w:rsid w:val="00F11E40"/>
    <w:rsid w:val="00F3249E"/>
    <w:rsid w:val="00F50032"/>
    <w:rsid w:val="00FD30DA"/>
    <w:rsid w:val="00FD3BE7"/>
    <w:rsid w:val="00FD623B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E317E8"/>
  <w15:docId w15:val="{65405328-AE87-4F1A-859D-95D2EE6C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2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F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10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095"/>
  </w:style>
  <w:style w:type="paragraph" w:styleId="Footer">
    <w:name w:val="footer"/>
    <w:basedOn w:val="Normal"/>
    <w:link w:val="FooterChar"/>
    <w:uiPriority w:val="99"/>
    <w:unhideWhenUsed/>
    <w:rsid w:val="00431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Board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8C4C626-3006-4670-B3EB-C22BEDAF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Temp_MeetingMinutesBoard-2</Template>
  <TotalTime>591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Corinna Robinson</cp:lastModifiedBy>
  <cp:revision>16</cp:revision>
  <dcterms:created xsi:type="dcterms:W3CDTF">2018-09-11T14:44:00Z</dcterms:created>
  <dcterms:modified xsi:type="dcterms:W3CDTF">2018-10-11T19:08:00Z</dcterms:modified>
</cp:coreProperties>
</file>